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697" w:rsidRDefault="00823697" w:rsidP="00823697">
      <w:pPr>
        <w:pStyle w:val="Akti"/>
      </w:pPr>
      <w:bookmarkStart w:id="0" w:name="_GoBack"/>
      <w:bookmarkEnd w:id="0"/>
      <w:r w:rsidRPr="00C20F3D">
        <w:t xml:space="preserve">Vendim </w:t>
      </w:r>
    </w:p>
    <w:p w:rsidR="00823697" w:rsidRDefault="00823697" w:rsidP="00823697">
      <w:pPr>
        <w:pStyle w:val="NumriData"/>
      </w:pPr>
      <w:r>
        <w:t>Nr.281, datë 16.4.2004</w:t>
      </w:r>
    </w:p>
    <w:p w:rsidR="00823697" w:rsidRPr="00600B2F" w:rsidRDefault="00823697" w:rsidP="00823697">
      <w:pPr>
        <w:pStyle w:val="Paragrafi"/>
        <w:rPr>
          <w:sz w:val="16"/>
        </w:rPr>
      </w:pPr>
    </w:p>
    <w:p w:rsidR="00823697" w:rsidRDefault="00823697" w:rsidP="00823697">
      <w:pPr>
        <w:pStyle w:val="Titulli"/>
      </w:pPr>
      <w:r>
        <w:t>Për ngritjen e bordit të kullimit në zonën e shërbimit të kullimit të korçës</w:t>
      </w:r>
    </w:p>
    <w:p w:rsidR="00823697" w:rsidRPr="00600B2F" w:rsidRDefault="00823697" w:rsidP="00823697">
      <w:pPr>
        <w:pStyle w:val="Paragrafi"/>
        <w:rPr>
          <w:sz w:val="16"/>
        </w:rPr>
      </w:pPr>
    </w:p>
    <w:p w:rsidR="00823697" w:rsidRDefault="00823697" w:rsidP="00823697">
      <w:pPr>
        <w:pStyle w:val="BazLigjPropozues"/>
      </w:pPr>
      <w:r>
        <w:t>Në mbështetje të nenit 100 të Kushtetutës dhe të neneve 35 e 41 të ligjit nr.8518, datë 30.7.1999 “Për ujitjen dhe kullimin”, me propozimin e Ministrit të Bujqësisë dhe të Ushqimit, Këshilli i Ministrave</w:t>
      </w:r>
    </w:p>
    <w:p w:rsidR="00823697" w:rsidRPr="00600B2F" w:rsidRDefault="00823697" w:rsidP="00823697">
      <w:pPr>
        <w:pStyle w:val="Paragrafi"/>
        <w:rPr>
          <w:sz w:val="16"/>
        </w:rPr>
      </w:pPr>
    </w:p>
    <w:p w:rsidR="00823697" w:rsidRDefault="00823697" w:rsidP="00823697">
      <w:pPr>
        <w:pStyle w:val="VENDOSI"/>
      </w:pPr>
      <w:r>
        <w:t>Vendosi:</w:t>
      </w:r>
    </w:p>
    <w:p w:rsidR="00823697" w:rsidRPr="00600B2F" w:rsidRDefault="00823697" w:rsidP="00823697">
      <w:pPr>
        <w:pStyle w:val="Paragrafi"/>
        <w:rPr>
          <w:sz w:val="16"/>
        </w:rPr>
      </w:pPr>
    </w:p>
    <w:p w:rsidR="00823697" w:rsidRDefault="00823697" w:rsidP="00823697">
      <w:pPr>
        <w:pStyle w:val="Paragrafi"/>
      </w:pPr>
      <w:r>
        <w:t>1. Ngritjen e bordit të kullimit në zonën e shërbimit të kullimit të Korçës, i cili financohet nga Buxheti i Shtetit.</w:t>
      </w:r>
    </w:p>
    <w:p w:rsidR="00823697" w:rsidRDefault="00823697" w:rsidP="00823697">
      <w:pPr>
        <w:pStyle w:val="Paragrafi"/>
      </w:pPr>
      <w:r>
        <w:t>2. Zona e shërbimit të kullimit të këtij bordi përbëhet nga:</w:t>
      </w:r>
    </w:p>
    <w:p w:rsidR="00823697" w:rsidRDefault="00823697" w:rsidP="00823697">
      <w:pPr>
        <w:pStyle w:val="Paragrafi"/>
      </w:pPr>
      <w:r>
        <w:t>a) zona e fushës Korçë-Dvoran-Qafë Qarr (KOK1/1), që kullon me rrjedhje të lirë, me sipërfaqe 5400 ha;</w:t>
      </w:r>
    </w:p>
    <w:p w:rsidR="00823697" w:rsidRDefault="00823697" w:rsidP="00823697">
      <w:pPr>
        <w:pStyle w:val="Paragrafi"/>
      </w:pPr>
      <w:r>
        <w:t>b) zona e fushës Diga Zemblak-Maliq (KOK1/2), që kullon me rrjedhje të lirë, me sipërfaqe 9330 ha;</w:t>
      </w:r>
    </w:p>
    <w:p w:rsidR="00823697" w:rsidRDefault="00823697" w:rsidP="00823697">
      <w:pPr>
        <w:pStyle w:val="Paragrafi"/>
      </w:pPr>
      <w:r>
        <w:t>c) zona e fushës Pirg-qyteti Maliq (KOK1/3), që kullon me rrjedhje të lirë, me sipërfaqe 2870 ha;</w:t>
      </w:r>
    </w:p>
    <w:p w:rsidR="00823697" w:rsidRDefault="00823697" w:rsidP="00823697">
      <w:pPr>
        <w:pStyle w:val="Paragrafi"/>
      </w:pPr>
      <w:r>
        <w:t>ç) zona e fushës së Maliqit (KOK-2) me sipërfaqe 5300 ha;</w:t>
      </w:r>
    </w:p>
    <w:p w:rsidR="00823697" w:rsidRDefault="00823697" w:rsidP="00823697">
      <w:pPr>
        <w:pStyle w:val="Paragrafi"/>
      </w:pPr>
      <w:r>
        <w:t>d) zona e fushës Makers-Lubonjë (KOK-3, KOK-4), që kullon me rrjedhje të lirë, me sipërfaqe 282 ha;</w:t>
      </w:r>
    </w:p>
    <w:p w:rsidR="00823697" w:rsidRDefault="00823697" w:rsidP="00823697">
      <w:pPr>
        <w:pStyle w:val="Paragrafi"/>
      </w:pPr>
      <w:r>
        <w:t>dh) zona e fushës Liqenas-Goricë (KOK-5, KOK-6), me sipërfaqe 333 ha;</w:t>
      </w:r>
    </w:p>
    <w:p w:rsidR="00823697" w:rsidRDefault="00823697" w:rsidP="00823697">
      <w:pPr>
        <w:pStyle w:val="Paragrafi"/>
      </w:pPr>
      <w:r>
        <w:t>e) zona e fushës Cangonj-Progër-Vranisht-Tren (DVK-1) me sipërfaqe 2339 ha;</w:t>
      </w:r>
    </w:p>
    <w:p w:rsidR="00823697" w:rsidRDefault="00823697" w:rsidP="00823697">
      <w:pPr>
        <w:pStyle w:val="Paragrafi"/>
      </w:pPr>
      <w:r>
        <w:t>ë) zona e fushës Hoçisht-Vërlen-Vishocicë (DVK-2, DVK-3), me sipërfaqe 993 ha;</w:t>
      </w:r>
    </w:p>
    <w:p w:rsidR="00823697" w:rsidRDefault="00823697" w:rsidP="00823697">
      <w:pPr>
        <w:pStyle w:val="Paragrafi"/>
      </w:pPr>
      <w:r>
        <w:t>f) zona e fushës Qendër-Qytet (ERQ), që kullon me rrjedhje të lirë, me sipërfaqe 360 ha;</w:t>
      </w:r>
    </w:p>
    <w:p w:rsidR="00823697" w:rsidRDefault="00823697" w:rsidP="00823697">
      <w:pPr>
        <w:pStyle w:val="Paragrafi"/>
      </w:pPr>
      <w:r>
        <w:t>g) zona e fushës Makërz-Çlirim-Boshanj-Vodicë (ERC-1, ERM-1,2), që kullon me rrjedhje të lirë, me sipërfaqe 101 ha;</w:t>
      </w:r>
    </w:p>
    <w:p w:rsidR="00823697" w:rsidRDefault="00823697" w:rsidP="00823697">
      <w:pPr>
        <w:pStyle w:val="Paragrafi"/>
      </w:pPr>
      <w:r>
        <w:t>gj) zona e fushës Kagjinë-Barmash-Sudenicë-Leskovik-Ymelinë-Radanjë (ERP-1,2, ERL-1,2)</w:t>
      </w:r>
      <w:r w:rsidRPr="00FE51BA">
        <w:t xml:space="preserve"> </w:t>
      </w:r>
      <w:r>
        <w:t>që kullon me rrjedhje të lirë, me sipërfaqe 270 ha;</w:t>
      </w:r>
    </w:p>
    <w:p w:rsidR="00823697" w:rsidRDefault="00823697" w:rsidP="00823697">
      <w:pPr>
        <w:pStyle w:val="Paragrafi"/>
      </w:pPr>
      <w:r>
        <w:t xml:space="preserve">h) pendët mbrojtëse nga përmbytjet e lumenjve dhe të kanaleve të ujërave të larta; </w:t>
      </w:r>
    </w:p>
    <w:p w:rsidR="00823697" w:rsidRDefault="00823697" w:rsidP="00823697">
      <w:pPr>
        <w:pStyle w:val="Paragrafi"/>
      </w:pPr>
      <w:r>
        <w:t>i) sistemi i mbrojtjes nga gërryerja e lumenjve dhe të përrenjve.</w:t>
      </w:r>
    </w:p>
    <w:p w:rsidR="00823697" w:rsidRDefault="00823697" w:rsidP="00823697">
      <w:pPr>
        <w:pStyle w:val="Paragrafi"/>
      </w:pPr>
      <w:r>
        <w:t>3. Këshilli i përfaqësuesve të bordit të përbëhet nga:</w:t>
      </w:r>
    </w:p>
    <w:p w:rsidR="00823697" w:rsidRDefault="00823697" w:rsidP="00823697">
      <w:pPr>
        <w:pStyle w:val="Paragrafi"/>
      </w:pPr>
      <w:r>
        <w:t>a) 1 (një) përfaqësues nga Ministria e Bujqësisë dhe e Ushqimit;</w:t>
      </w:r>
    </w:p>
    <w:p w:rsidR="00823697" w:rsidRDefault="00823697" w:rsidP="00823697">
      <w:pPr>
        <w:pStyle w:val="Paragrafi"/>
      </w:pPr>
      <w:r>
        <w:t>b) 3 (tre) përfaqësues nga federatat dhe shoqatat e përdoruesve të ujit, brenda zonës së shërbimit të kullimit;</w:t>
      </w:r>
    </w:p>
    <w:p w:rsidR="00823697" w:rsidRDefault="00823697" w:rsidP="00823697">
      <w:pPr>
        <w:pStyle w:val="Paragrafi"/>
      </w:pPr>
      <w:r>
        <w:t>c) 3 (tre) përfaqësues të komunava, brenda zonës së shërbimit të kullimit;</w:t>
      </w:r>
    </w:p>
    <w:p w:rsidR="00823697" w:rsidRDefault="00823697" w:rsidP="00823697">
      <w:pPr>
        <w:pStyle w:val="Paragrafi"/>
      </w:pPr>
      <w:r>
        <w:t>ç) 2 (dy) përfaqësues të bashkive, brenda zonës së shërbimit të kullimit</w:t>
      </w:r>
    </w:p>
    <w:p w:rsidR="00823697" w:rsidRDefault="00823697" w:rsidP="00823697">
      <w:pPr>
        <w:pStyle w:val="Paragrafi"/>
      </w:pPr>
      <w:r>
        <w:t>d) 1 (një) përfaqësues i këshillit të qarkut;</w:t>
      </w:r>
    </w:p>
    <w:p w:rsidR="00823697" w:rsidRDefault="00823697" w:rsidP="00823697">
      <w:pPr>
        <w:pStyle w:val="Paragrafi"/>
      </w:pPr>
      <w:r>
        <w:t>dh) 1 (një) përfaqësues i biznesit, me veprimtari brenda zonës së shërbimit të kullimit.</w:t>
      </w:r>
    </w:p>
    <w:p w:rsidR="00823697" w:rsidRDefault="00823697" w:rsidP="00823697">
      <w:pPr>
        <w:pStyle w:val="Paragrafi"/>
      </w:pPr>
      <w:r>
        <w:t>4. Anëtarët e këshillit të përfaqësuesve të shpërblehen, çdo muaj me 5000 (pesë mijë) lekë.</w:t>
      </w:r>
    </w:p>
    <w:p w:rsidR="00823697" w:rsidRDefault="00823697" w:rsidP="00823697">
      <w:pPr>
        <w:pStyle w:val="Paragrafi"/>
      </w:pPr>
      <w:r>
        <w:t>5. Efektet financiare që rrjedhin nga zbatimi i këtij vendimi, të përballohen nga buxheti vjetor, i miratuar për Ministrinë e Bujqësisë dhe të Ushqimit.</w:t>
      </w:r>
    </w:p>
    <w:p w:rsidR="00823697" w:rsidRDefault="00823697" w:rsidP="00823697">
      <w:pPr>
        <w:pStyle w:val="Paragrafi"/>
      </w:pPr>
      <w:r>
        <w:t>6. Ngarkohet Ministri i Bujqësisë dhe i Ushqimit për zbatimin e këtij vendimi.</w:t>
      </w:r>
    </w:p>
    <w:p w:rsidR="00823697" w:rsidRDefault="00823697" w:rsidP="00823697">
      <w:pPr>
        <w:pStyle w:val="Paragrafi"/>
      </w:pPr>
      <w:r>
        <w:t>Ky vendim hyn në fuqi pas botimit në Fletoren Zyrtare.</w:t>
      </w:r>
    </w:p>
    <w:p w:rsidR="00823697" w:rsidRPr="005B2A50" w:rsidRDefault="00823697" w:rsidP="00823697">
      <w:pPr>
        <w:pStyle w:val="Autoriteti"/>
      </w:pPr>
      <w:r w:rsidRPr="005B2A50">
        <w:t xml:space="preserve">Kryeministri </w:t>
      </w:r>
    </w:p>
    <w:p w:rsidR="00823697" w:rsidRDefault="00823697" w:rsidP="00823697">
      <w:pPr>
        <w:pStyle w:val="AutoritetiEmer"/>
      </w:pPr>
      <w:r w:rsidRPr="005B2A50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604F6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23697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10384B-E1CA-40CA-85FC-49D5C930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