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2E" w:rsidRPr="00EA31C4" w:rsidRDefault="0054602E" w:rsidP="0054602E">
      <w:pPr>
        <w:pStyle w:val="Paragrafi"/>
        <w:rPr>
          <w:sz w:val="18"/>
        </w:rPr>
      </w:pPr>
      <w:bookmarkStart w:id="0" w:name="_GoBack"/>
      <w:bookmarkEnd w:id="0"/>
    </w:p>
    <w:p w:rsidR="0054602E" w:rsidRDefault="0054602E" w:rsidP="0054602E">
      <w:pPr>
        <w:pStyle w:val="Akti"/>
      </w:pPr>
      <w:r>
        <w:t xml:space="preserve">Vendim </w:t>
      </w:r>
    </w:p>
    <w:p w:rsidR="0054602E" w:rsidRDefault="0054602E" w:rsidP="0054602E">
      <w:pPr>
        <w:pStyle w:val="NumriData"/>
      </w:pPr>
      <w:r>
        <w:t>Nr.282, datë 16.4.2004</w:t>
      </w:r>
    </w:p>
    <w:p w:rsidR="0054602E" w:rsidRPr="00EA31C4" w:rsidRDefault="0054602E" w:rsidP="0054602E">
      <w:pPr>
        <w:pStyle w:val="Paragrafi"/>
      </w:pPr>
    </w:p>
    <w:p w:rsidR="0054602E" w:rsidRDefault="0054602E" w:rsidP="0054602E">
      <w:pPr>
        <w:pStyle w:val="Titulli"/>
      </w:pPr>
      <w:r>
        <w:t>Për ngritjen e bordit të kullimit në zonën e shërbimit të kullimit të shkodrës</w:t>
      </w:r>
    </w:p>
    <w:p w:rsidR="0054602E" w:rsidRPr="00EA31C4" w:rsidRDefault="0054602E" w:rsidP="0054602E">
      <w:pPr>
        <w:pStyle w:val="Paragrafi"/>
        <w:rPr>
          <w:sz w:val="18"/>
        </w:rPr>
      </w:pPr>
    </w:p>
    <w:p w:rsidR="0054602E" w:rsidRDefault="0054602E" w:rsidP="0054602E">
      <w:pPr>
        <w:pStyle w:val="BazLigjPropozues"/>
      </w:pPr>
      <w:r>
        <w:t xml:space="preserve">Në mbështetje të nenit 100 të Kushtetutës dhe të neneve 35 e 41 të ligjit nr.8518, datë 30.7.1999 “Për ujitjen dhe kullimin”, me propozimin e Ministrit të Bujqësisë dhe të Ushqimit, Këshilli i Ministrave </w:t>
      </w:r>
    </w:p>
    <w:p w:rsidR="0054602E" w:rsidRPr="00EA31C4" w:rsidRDefault="0054602E" w:rsidP="0054602E">
      <w:pPr>
        <w:pStyle w:val="Paragrafi"/>
        <w:rPr>
          <w:sz w:val="18"/>
        </w:rPr>
      </w:pPr>
    </w:p>
    <w:p w:rsidR="0054602E" w:rsidRDefault="0054602E" w:rsidP="0054602E">
      <w:pPr>
        <w:pStyle w:val="VENDOSI"/>
      </w:pPr>
      <w:r>
        <w:t>Vendosi:</w:t>
      </w:r>
    </w:p>
    <w:p w:rsidR="0054602E" w:rsidRPr="00EA31C4" w:rsidRDefault="0054602E" w:rsidP="0054602E">
      <w:pPr>
        <w:pStyle w:val="Paragrafi"/>
        <w:rPr>
          <w:sz w:val="18"/>
        </w:rPr>
      </w:pPr>
    </w:p>
    <w:p w:rsidR="0054602E" w:rsidRDefault="0054602E" w:rsidP="0054602E">
      <w:pPr>
        <w:pStyle w:val="Paragrafi"/>
      </w:pPr>
      <w:r>
        <w:t>1. Ngritjen e bordit të kullimit në zonën e shërbimit të kullimit të Shkodrës, i cili financohet nga Buxheti i Shtetit.</w:t>
      </w:r>
    </w:p>
    <w:p w:rsidR="0054602E" w:rsidRDefault="0054602E" w:rsidP="0054602E">
      <w:pPr>
        <w:pStyle w:val="Paragrafi"/>
      </w:pPr>
      <w:r>
        <w:t>2. Zona e shërbimit të kullimit të këtij bordi përbëhet nga:</w:t>
      </w:r>
    </w:p>
    <w:p w:rsidR="0054602E" w:rsidRDefault="0054602E" w:rsidP="0054602E">
      <w:pPr>
        <w:pStyle w:val="Paragrafi"/>
      </w:pPr>
      <w:r>
        <w:t>a) zona e fushës së Mbishkodrës (SHK-1), që kullon me rrjedhje të lirë në liqenin e Shkodrës, me sipërfaqe 2500 ha;</w:t>
      </w:r>
    </w:p>
    <w:p w:rsidR="0054602E" w:rsidRDefault="0054602E" w:rsidP="0054602E">
      <w:pPr>
        <w:pStyle w:val="Paragrafi"/>
      </w:pPr>
      <w:r>
        <w:t>b) zona e fushës së Mbishkodrës (SHK-2), që kullon me rrjedhje të lirë në lumin Kir, me sipërfaqe 2600 ha;</w:t>
      </w:r>
    </w:p>
    <w:p w:rsidR="0054602E" w:rsidRDefault="0054602E" w:rsidP="0054602E">
      <w:pPr>
        <w:pStyle w:val="Paragrafi"/>
      </w:pPr>
      <w:r>
        <w:t>c) zona e fushës Oblikë-Ana e Malit (SHK-3), që kullon me rrjedhje të lirë në lumin Bunë, me sipërfaqe 1450 ha;</w:t>
      </w:r>
    </w:p>
    <w:p w:rsidR="0054602E" w:rsidRDefault="0054602E" w:rsidP="0054602E">
      <w:pPr>
        <w:pStyle w:val="Paragrafi"/>
      </w:pPr>
      <w:r>
        <w:t>ç) zona e fushës së Zadrimës (SHK-4, SHK-5), që kullon me rrjedhje të lirë në lumin Drini i Vjetër dhe në lumin Gjadër, me sipërfaqe 3740 ha;</w:t>
      </w:r>
    </w:p>
    <w:p w:rsidR="0054602E" w:rsidRDefault="0054602E" w:rsidP="0054602E">
      <w:pPr>
        <w:pStyle w:val="Paragrafi"/>
      </w:pPr>
      <w:r>
        <w:t>d) zona e fushës Nënshkodër-Trush (Shk-6), që kullon me rrjedhje të lirë në Vilun-Mertemzë, me sipërfaqe 9160 ha;</w:t>
      </w:r>
    </w:p>
    <w:p w:rsidR="0054602E" w:rsidRDefault="0054602E" w:rsidP="0054602E">
      <w:pPr>
        <w:pStyle w:val="Paragrafi"/>
      </w:pPr>
      <w:r>
        <w:t>dh) zona e fushës së Velipojës (SHK-7), që kullon me ngritjen mekanike me hidrovor, me sipërfaqe 3200 ha;</w:t>
      </w:r>
    </w:p>
    <w:p w:rsidR="0054602E" w:rsidRDefault="0054602E" w:rsidP="0054602E">
      <w:pPr>
        <w:pStyle w:val="Paragrafi"/>
      </w:pPr>
      <w:r>
        <w:t>e) zona e fushës Gruemirë-Koplik-Bajzë (MAK-1), që kullon me rrjedhje të lirë në liqenin e Shkodrës, me sipërfaqe 6510 ha;</w:t>
      </w:r>
    </w:p>
    <w:p w:rsidR="0054602E" w:rsidRDefault="0054602E" w:rsidP="0054602E">
      <w:pPr>
        <w:pStyle w:val="Paragrafi"/>
      </w:pPr>
      <w:r>
        <w:t>ë) zona e fushës Bajzë-Koplik (MAK-2, MAK-3), që kullon me rrjedhje të lirë në liqenin e Shkodrës, me sipërfaqe 1890 ha;</w:t>
      </w:r>
    </w:p>
    <w:p w:rsidR="0054602E" w:rsidRDefault="0054602E" w:rsidP="0054602E">
      <w:pPr>
        <w:pStyle w:val="Paragrafi"/>
      </w:pPr>
      <w:r>
        <w:t>f) pendët mbrojtëse nga përmbytja e lumenjve dhe të kanaleve të ujërave të larta;</w:t>
      </w:r>
    </w:p>
    <w:p w:rsidR="0054602E" w:rsidRDefault="0054602E" w:rsidP="0054602E">
      <w:pPr>
        <w:pStyle w:val="Paragrafi"/>
      </w:pPr>
      <w:r>
        <w:t>g) sistemi i mbrojtjes nga gërryerjet e lumenjve dhe të përrenjve.</w:t>
      </w:r>
    </w:p>
    <w:p w:rsidR="0054602E" w:rsidRDefault="0054602E" w:rsidP="0054602E">
      <w:pPr>
        <w:pStyle w:val="Paragrafi"/>
      </w:pPr>
      <w:r>
        <w:t>3. Këshilli i përfaqësuesve të bordit të përbëhet nga:</w:t>
      </w:r>
    </w:p>
    <w:p w:rsidR="0054602E" w:rsidRDefault="0054602E" w:rsidP="0054602E">
      <w:pPr>
        <w:pStyle w:val="Paragrafi"/>
      </w:pPr>
      <w:r>
        <w:t>a) 1 (një) përfaqësues nga Ministria e Bujqësisë dhe e Ushqimit;</w:t>
      </w:r>
    </w:p>
    <w:p w:rsidR="0054602E" w:rsidRDefault="0054602E" w:rsidP="0054602E">
      <w:pPr>
        <w:pStyle w:val="Paragrafi"/>
      </w:pPr>
      <w:r>
        <w:t>b) 3 (tre) përfaqësues nga federatat dhe shoqatat e përdoruesve të ujit, brenda zonës së shërbimit të kullimit;</w:t>
      </w:r>
    </w:p>
    <w:p w:rsidR="0054602E" w:rsidRDefault="0054602E" w:rsidP="0054602E">
      <w:pPr>
        <w:pStyle w:val="Paragrafi"/>
      </w:pPr>
      <w:r>
        <w:t>c) 3 (tre) përfaqësues të komunave, brenda zonës së shërbimit të kullimit;</w:t>
      </w:r>
    </w:p>
    <w:p w:rsidR="0054602E" w:rsidRDefault="0054602E" w:rsidP="0054602E">
      <w:pPr>
        <w:pStyle w:val="Paragrafi"/>
      </w:pPr>
      <w:r>
        <w:t>ç) 2 (dy) përfaqësues të bashkive, brenda zonës së shërbimit të kullimit;</w:t>
      </w:r>
    </w:p>
    <w:p w:rsidR="0054602E" w:rsidRDefault="0054602E" w:rsidP="0054602E">
      <w:pPr>
        <w:pStyle w:val="Paragrafi"/>
      </w:pPr>
      <w:r>
        <w:t>d) 1 (një) përfaqësues i këshillit të qarkut;</w:t>
      </w:r>
    </w:p>
    <w:p w:rsidR="0054602E" w:rsidRDefault="0054602E" w:rsidP="0054602E">
      <w:pPr>
        <w:pStyle w:val="Paragrafi"/>
      </w:pPr>
      <w:r>
        <w:t>dh) 1 (një) përfaqësues i biznesit, me veprimtari brenda zonës së shërbimit të kullimit.</w:t>
      </w:r>
    </w:p>
    <w:p w:rsidR="0054602E" w:rsidRDefault="0054602E" w:rsidP="0054602E">
      <w:pPr>
        <w:pStyle w:val="Paragrafi"/>
      </w:pPr>
      <w:r>
        <w:t>4. Anëtarët e këshillit të përfaqësuesve të shpërblehen, çdo muaj, me 5000 (pesë mijë) lekë.</w:t>
      </w:r>
    </w:p>
    <w:p w:rsidR="0054602E" w:rsidRDefault="0054602E" w:rsidP="0054602E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54602E" w:rsidRDefault="0054602E" w:rsidP="0054602E">
      <w:pPr>
        <w:pStyle w:val="Paragrafi"/>
      </w:pPr>
      <w:r>
        <w:t>6. Ngarkohet Ministri i Bujqësisë dhe i Ushqimit për zbatimin e këtij vendimi.</w:t>
      </w:r>
    </w:p>
    <w:p w:rsidR="0054602E" w:rsidRDefault="0054602E" w:rsidP="0054602E">
      <w:pPr>
        <w:pStyle w:val="Paragrafi"/>
      </w:pPr>
      <w:r>
        <w:t>Ky vendim hyn në fuqi pas botimit në Fletoren Zyrtare.</w:t>
      </w:r>
    </w:p>
    <w:p w:rsidR="0054602E" w:rsidRDefault="0054602E" w:rsidP="0054602E">
      <w:pPr>
        <w:pStyle w:val="Paragrafi"/>
      </w:pPr>
    </w:p>
    <w:p w:rsidR="0054602E" w:rsidRDefault="0054602E" w:rsidP="0054602E">
      <w:pPr>
        <w:pStyle w:val="Autoriteti"/>
      </w:pPr>
      <w:r>
        <w:t xml:space="preserve">Kryeministri </w:t>
      </w:r>
    </w:p>
    <w:p w:rsidR="0054602E" w:rsidRDefault="0054602E" w:rsidP="0054602E">
      <w:pPr>
        <w:pStyle w:val="AutoritetiEmer"/>
      </w:pPr>
      <w:r>
        <w:t>Fatos Nano</w:t>
      </w:r>
    </w:p>
    <w:p w:rsidR="0054602E" w:rsidRPr="00EA31C4" w:rsidRDefault="0054602E" w:rsidP="0054602E">
      <w:pPr>
        <w:pStyle w:val="Paragrafi"/>
      </w:pPr>
    </w:p>
    <w:p w:rsidR="0054602E" w:rsidRPr="00EA31C4" w:rsidRDefault="0054602E" w:rsidP="0054602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4602E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26E86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033B22-96C9-4516-A753-634E582C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