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2F1" w:rsidRPr="0059608C" w:rsidRDefault="002942F1" w:rsidP="002942F1">
      <w:pPr>
        <w:pStyle w:val="Akti"/>
      </w:pPr>
      <w:bookmarkStart w:id="0" w:name="_GoBack"/>
      <w:bookmarkEnd w:id="0"/>
      <w:r w:rsidRPr="0059608C">
        <w:t xml:space="preserve">Vendim </w:t>
      </w:r>
    </w:p>
    <w:p w:rsidR="002942F1" w:rsidRPr="0059608C" w:rsidRDefault="002942F1" w:rsidP="002942F1">
      <w:pPr>
        <w:pStyle w:val="NumriData"/>
      </w:pPr>
      <w:r w:rsidRPr="0059608C">
        <w:t>Nr.286, datë 16.4.2004</w:t>
      </w:r>
    </w:p>
    <w:p w:rsidR="002942F1" w:rsidRPr="0059608C" w:rsidRDefault="002942F1" w:rsidP="002942F1">
      <w:pPr>
        <w:pStyle w:val="Paragrafi"/>
        <w:rPr>
          <w:sz w:val="18"/>
          <w:szCs w:val="22"/>
        </w:rPr>
      </w:pPr>
    </w:p>
    <w:p w:rsidR="002942F1" w:rsidRPr="0059608C" w:rsidRDefault="002942F1" w:rsidP="002942F1">
      <w:pPr>
        <w:pStyle w:val="Titulli"/>
      </w:pPr>
      <w:r w:rsidRPr="0059608C">
        <w:t xml:space="preserve">Për Ngritjen e bordit të kullimit në zonën e shërbimit të kullimit </w:t>
      </w:r>
      <w:r>
        <w:t xml:space="preserve">të </w:t>
      </w:r>
      <w:r w:rsidRPr="0059608C">
        <w:t>elbasanit</w:t>
      </w:r>
    </w:p>
    <w:p w:rsidR="002942F1" w:rsidRPr="0059608C" w:rsidRDefault="002942F1" w:rsidP="002942F1">
      <w:pPr>
        <w:pStyle w:val="Paragrafi"/>
        <w:rPr>
          <w:sz w:val="18"/>
          <w:szCs w:val="22"/>
        </w:rPr>
      </w:pPr>
    </w:p>
    <w:p w:rsidR="002942F1" w:rsidRPr="0059608C" w:rsidRDefault="002942F1" w:rsidP="002942F1">
      <w:pPr>
        <w:pStyle w:val="BazLigjPropozues"/>
      </w:pPr>
      <w:r w:rsidRPr="0059608C">
        <w:t>Në mbështetje të nenit 100 të Ku</w:t>
      </w:r>
      <w:r>
        <w:t>shtetutës dhe të neneve 35 e 41</w:t>
      </w:r>
      <w:r w:rsidRPr="0059608C">
        <w:t xml:space="preserve"> të</w:t>
      </w:r>
      <w:r>
        <w:t xml:space="preserve"> ligjit nr.8518, datë 30.7.1999</w:t>
      </w:r>
      <w:r w:rsidRPr="0059608C">
        <w:t xml:space="preserve"> “Për ujitjen dhe kullimin”, me propozimin e Ministrit të Bu</w:t>
      </w:r>
      <w:r>
        <w:t>j</w:t>
      </w:r>
      <w:r w:rsidRPr="0059608C">
        <w:t xml:space="preserve">qësisë dhe të Ushqimit, Këshilli i Ministrave </w:t>
      </w:r>
    </w:p>
    <w:p w:rsidR="002942F1" w:rsidRPr="0059608C" w:rsidRDefault="002942F1" w:rsidP="002942F1">
      <w:pPr>
        <w:pStyle w:val="Paragrafi"/>
        <w:rPr>
          <w:sz w:val="18"/>
          <w:szCs w:val="22"/>
        </w:rPr>
      </w:pPr>
    </w:p>
    <w:p w:rsidR="002942F1" w:rsidRPr="0059608C" w:rsidRDefault="002942F1" w:rsidP="002942F1">
      <w:pPr>
        <w:pStyle w:val="VENDOSI"/>
      </w:pPr>
      <w:r w:rsidRPr="0059608C">
        <w:t>Vendosi:</w:t>
      </w:r>
    </w:p>
    <w:p w:rsidR="002942F1" w:rsidRPr="0059608C" w:rsidRDefault="002942F1" w:rsidP="002942F1">
      <w:pPr>
        <w:pStyle w:val="Paragrafi"/>
        <w:rPr>
          <w:sz w:val="18"/>
          <w:szCs w:val="22"/>
        </w:rPr>
      </w:pP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1.</w:t>
      </w:r>
      <w:r>
        <w:rPr>
          <w:szCs w:val="22"/>
        </w:rPr>
        <w:t xml:space="preserve"> Ngritjen e bordit të kullimit në zonën</w:t>
      </w:r>
      <w:r w:rsidRPr="0059608C">
        <w:rPr>
          <w:szCs w:val="22"/>
        </w:rPr>
        <w:t xml:space="preserve"> e shërbimit të kullimit të Elbasanit, i cili fina</w:t>
      </w:r>
      <w:r>
        <w:rPr>
          <w:szCs w:val="22"/>
        </w:rPr>
        <w:t>n</w:t>
      </w:r>
      <w:r w:rsidRPr="0059608C">
        <w:rPr>
          <w:szCs w:val="22"/>
        </w:rPr>
        <w:t xml:space="preserve">cohet </w:t>
      </w:r>
      <w:r>
        <w:rPr>
          <w:szCs w:val="22"/>
        </w:rPr>
        <w:t>nga Buxheti i S</w:t>
      </w:r>
      <w:r w:rsidRPr="0059608C">
        <w:rPr>
          <w:szCs w:val="22"/>
        </w:rPr>
        <w:t>htetit.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2. Zona e shërbimit të kullimit të këtij bordi përbëhet nga: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a) zona e fushës Kryezjarr-Shirgjan-Cërrik-Shals (ELK-22, ELK-1, ELK-40),</w:t>
      </w:r>
      <w:r>
        <w:rPr>
          <w:szCs w:val="22"/>
        </w:rPr>
        <w:t xml:space="preserve"> që kullon me sipërfaqe 3688 ha;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 xml:space="preserve">b) zona e fushës Labinot-Elbasan-Bradashesh (ELK-2), </w:t>
      </w:r>
      <w:r>
        <w:rPr>
          <w:szCs w:val="22"/>
        </w:rPr>
        <w:t>që kullon një sipërfaqe 1365 ha;</w:t>
      </w:r>
    </w:p>
    <w:p w:rsidR="002942F1" w:rsidRPr="0059608C" w:rsidRDefault="002942F1" w:rsidP="002942F1">
      <w:pPr>
        <w:pStyle w:val="Paragrafi"/>
        <w:rPr>
          <w:szCs w:val="22"/>
        </w:rPr>
      </w:pPr>
      <w:r>
        <w:rPr>
          <w:szCs w:val="22"/>
        </w:rPr>
        <w:t>c) zona e fushës Floq</w:t>
      </w:r>
      <w:r w:rsidRPr="0059608C">
        <w:rPr>
          <w:szCs w:val="22"/>
        </w:rPr>
        <w:t xml:space="preserve">-Sulovë (ELK-18, ELK-3), </w:t>
      </w:r>
      <w:r>
        <w:rPr>
          <w:szCs w:val="22"/>
        </w:rPr>
        <w:t>që kullon një sipërfaqe 1020 ha;</w:t>
      </w:r>
    </w:p>
    <w:p w:rsidR="002942F1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 xml:space="preserve">ç) zona e fushës </w:t>
      </w:r>
      <w:r>
        <w:rPr>
          <w:szCs w:val="22"/>
        </w:rPr>
        <w:t xml:space="preserve">së </w:t>
      </w:r>
      <w:r w:rsidRPr="0059608C">
        <w:rPr>
          <w:szCs w:val="22"/>
        </w:rPr>
        <w:t>Funarit (ELK-4)</w:t>
      </w:r>
      <w:r>
        <w:rPr>
          <w:szCs w:val="22"/>
        </w:rPr>
        <w:t>, që kullon një sipërfaqe 50 ha;</w:t>
      </w:r>
    </w:p>
    <w:p w:rsidR="002942F1" w:rsidRPr="0059608C" w:rsidRDefault="002942F1" w:rsidP="002942F1">
      <w:pPr>
        <w:pStyle w:val="Paragrafi"/>
        <w:rPr>
          <w:szCs w:val="22"/>
        </w:rPr>
      </w:pPr>
      <w:r>
        <w:rPr>
          <w:szCs w:val="22"/>
        </w:rPr>
        <w:t>d) zona e fushës së Fushë</w:t>
      </w:r>
      <w:r w:rsidRPr="0059608C">
        <w:rPr>
          <w:szCs w:val="22"/>
        </w:rPr>
        <w:t>-Buall-Shushicë-Hajdaraj (ELK-5),</w:t>
      </w:r>
      <w:r>
        <w:rPr>
          <w:szCs w:val="22"/>
        </w:rPr>
        <w:t xml:space="preserve"> që kullon një sipërfaqe 590 ha;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dh) zona e fushës Papër (ELK-7, ELK-14, ELK-</w:t>
      </w:r>
      <w:r>
        <w:rPr>
          <w:szCs w:val="22"/>
        </w:rPr>
        <w:t>11), që kullon një sipërfaqe 83;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e) zona e fushës Broshkë-Valas (ELK-8, ELK-9),</w:t>
      </w:r>
      <w:r>
        <w:rPr>
          <w:szCs w:val="22"/>
        </w:rPr>
        <w:t xml:space="preserve"> që kullon një sipërfaqe 193 ha;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ë) zona e fushës Malasej-Shtërmen-Gostimë-Shtepaj (ELK-15, ELK-16, ELK-20),</w:t>
      </w:r>
      <w:r>
        <w:rPr>
          <w:szCs w:val="22"/>
        </w:rPr>
        <w:t xml:space="preserve"> që kullon një sipërfaqe 247 ha;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f) zona e fushës së Dumresë [ELK (B)-2, ELK(B)-3, ELK (B)-5, ELK (B)-7, ELK (B)-9, ELK (B)-9, ELK (B)-13], që</w:t>
      </w:r>
      <w:r>
        <w:rPr>
          <w:szCs w:val="22"/>
        </w:rPr>
        <w:t xml:space="preserve"> kullon një sipërfaqe 1213 ha;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g) zona e fushës Domosdovë-Librazhd (LBK-1),</w:t>
      </w:r>
      <w:r>
        <w:rPr>
          <w:szCs w:val="22"/>
        </w:rPr>
        <w:t xml:space="preserve"> që kullon një sipërfaqe 800 ha;</w:t>
      </w:r>
    </w:p>
    <w:p w:rsidR="002942F1" w:rsidRPr="0059608C" w:rsidRDefault="002942F1" w:rsidP="002942F1">
      <w:pPr>
        <w:pStyle w:val="Paragrafi"/>
        <w:rPr>
          <w:szCs w:val="22"/>
        </w:rPr>
      </w:pPr>
      <w:r>
        <w:rPr>
          <w:szCs w:val="22"/>
        </w:rPr>
        <w:t>gj) pendë</w:t>
      </w:r>
      <w:r w:rsidRPr="0059608C">
        <w:rPr>
          <w:szCs w:val="22"/>
        </w:rPr>
        <w:t xml:space="preserve">t mbrojtëse nga përmbytjet e lumenjve dhe </w:t>
      </w:r>
      <w:r>
        <w:rPr>
          <w:szCs w:val="22"/>
        </w:rPr>
        <w:t>të kanaleve të ujërave të larta;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h) sistemi i mbrojtjes nga gërryerjet e lumenjve dhe të kanaleve.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3. Këshilli i përfaqësuesve të bordit të përbëhet nga: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a) 1 (një) përfaqësues nga Ministria e Bu</w:t>
      </w:r>
      <w:r>
        <w:rPr>
          <w:szCs w:val="22"/>
        </w:rPr>
        <w:t>j</w:t>
      </w:r>
      <w:r w:rsidRPr="0059608C">
        <w:rPr>
          <w:szCs w:val="22"/>
        </w:rPr>
        <w:t>qësisë dhe e Ushqimit;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b) 3 (tre) përfaqësues nga federatat dhe shoqatat</w:t>
      </w:r>
      <w:r>
        <w:rPr>
          <w:szCs w:val="22"/>
        </w:rPr>
        <w:t xml:space="preserve"> e</w:t>
      </w:r>
      <w:r w:rsidRPr="0059608C">
        <w:rPr>
          <w:szCs w:val="22"/>
        </w:rPr>
        <w:t xml:space="preserve"> përdoruesve të ujit, brenda zonës së shërbimit të kullimit;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c) 3 (tre) përfaqësues të komunave, brenda zonës së shërbimit të kullimit;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ç) 2 (dy) përfaqësues të bashkive, brenda zonës së shërbimit të kullimit;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d) 1 (një) përfaqësues i këshillit të qarkut;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dh)</w:t>
      </w:r>
      <w:r>
        <w:rPr>
          <w:szCs w:val="22"/>
        </w:rPr>
        <w:t xml:space="preserve"> 1 (një) përfaqësues i biznesit</w:t>
      </w:r>
      <w:r w:rsidRPr="0059608C">
        <w:rPr>
          <w:szCs w:val="22"/>
        </w:rPr>
        <w:t xml:space="preserve"> me veprimtari brenda zonës së shër</w:t>
      </w:r>
      <w:r>
        <w:rPr>
          <w:szCs w:val="22"/>
        </w:rPr>
        <w:t>b</w:t>
      </w:r>
      <w:r w:rsidRPr="0059608C">
        <w:rPr>
          <w:szCs w:val="22"/>
        </w:rPr>
        <w:t>imit të kullimit.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4. Anëtarët e këshillit të përfaqësuesve të shpërblehen, çdo muaj, me 5 000 (pesë mijë) lekë.</w:t>
      </w:r>
    </w:p>
    <w:p w:rsidR="002942F1" w:rsidRPr="0059608C" w:rsidRDefault="002942F1" w:rsidP="002942F1">
      <w:pPr>
        <w:pStyle w:val="Paragrafi"/>
        <w:rPr>
          <w:szCs w:val="22"/>
        </w:rPr>
      </w:pPr>
      <w:r>
        <w:rPr>
          <w:szCs w:val="22"/>
        </w:rPr>
        <w:t>5. Efektet financiare</w:t>
      </w:r>
      <w:r w:rsidRPr="0059608C">
        <w:rPr>
          <w:szCs w:val="22"/>
        </w:rPr>
        <w:t xml:space="preserve"> që rrjedhin nga zbatimi i këtij vendimi, të përballohen nga buxheti vjetor, i miratuar për Ministrinë e Bujqësisë dhe të Ushqimit.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6. Ngarkohet Ministri i Bujqësisë dhe i Ushqimit për zbatimin e këtij vendimi.</w:t>
      </w:r>
    </w:p>
    <w:p w:rsidR="002942F1" w:rsidRPr="0059608C" w:rsidRDefault="002942F1" w:rsidP="002942F1">
      <w:pPr>
        <w:pStyle w:val="Paragrafi"/>
        <w:rPr>
          <w:szCs w:val="22"/>
        </w:rPr>
      </w:pPr>
      <w:r w:rsidRPr="0059608C">
        <w:rPr>
          <w:szCs w:val="22"/>
        </w:rPr>
        <w:t>Ky vendim hyn në fuqi pas botimit në Fletoren Zyrtare.</w:t>
      </w:r>
    </w:p>
    <w:p w:rsidR="002942F1" w:rsidRPr="0059608C" w:rsidRDefault="002942F1" w:rsidP="002942F1">
      <w:pPr>
        <w:pStyle w:val="Paragrafi"/>
        <w:rPr>
          <w:szCs w:val="22"/>
        </w:rPr>
      </w:pPr>
    </w:p>
    <w:p w:rsidR="002942F1" w:rsidRPr="0059608C" w:rsidRDefault="002942F1" w:rsidP="002942F1">
      <w:pPr>
        <w:pStyle w:val="Autoriteti"/>
      </w:pPr>
      <w:r w:rsidRPr="0059608C">
        <w:t xml:space="preserve">Kryeministri </w:t>
      </w:r>
    </w:p>
    <w:p w:rsidR="002942F1" w:rsidRPr="0059608C" w:rsidRDefault="002942F1" w:rsidP="002942F1">
      <w:pPr>
        <w:pStyle w:val="AutoritetiEmer"/>
      </w:pPr>
      <w:r w:rsidRPr="0059608C">
        <w:t>Fatos Nano</w:t>
      </w:r>
    </w:p>
    <w:p w:rsidR="002942F1" w:rsidRPr="0059608C" w:rsidRDefault="002942F1" w:rsidP="002942F1">
      <w:pPr>
        <w:pStyle w:val="Paragrafi"/>
        <w:rPr>
          <w:sz w:val="18"/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942F1"/>
    <w:rsid w:val="002C6BAB"/>
    <w:rsid w:val="00304413"/>
    <w:rsid w:val="00383FD5"/>
    <w:rsid w:val="003941D1"/>
    <w:rsid w:val="003E06F6"/>
    <w:rsid w:val="003F043A"/>
    <w:rsid w:val="004107B9"/>
    <w:rsid w:val="00470F9C"/>
    <w:rsid w:val="004B0D3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42C809-BCE9-4BED-B741-5BFA4B97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