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6F6" w:rsidRPr="0059608C" w:rsidRDefault="001F16F6" w:rsidP="001F16F6">
      <w:pPr>
        <w:pStyle w:val="Paragrafi"/>
        <w:rPr>
          <w:szCs w:val="22"/>
        </w:rPr>
      </w:pPr>
      <w:bookmarkStart w:id="0" w:name="_GoBack"/>
      <w:bookmarkEnd w:id="0"/>
    </w:p>
    <w:p w:rsidR="001F16F6" w:rsidRPr="0059608C" w:rsidRDefault="001F16F6" w:rsidP="001F16F6">
      <w:pPr>
        <w:pStyle w:val="Akti"/>
      </w:pPr>
      <w:r w:rsidRPr="0059608C">
        <w:t xml:space="preserve">Vendim </w:t>
      </w:r>
    </w:p>
    <w:p w:rsidR="001F16F6" w:rsidRPr="0059608C" w:rsidRDefault="001F16F6" w:rsidP="001F16F6">
      <w:pPr>
        <w:pStyle w:val="NumriData"/>
      </w:pPr>
      <w:r w:rsidRPr="0059608C">
        <w:t>Nr.288, datë 16.4.2004</w:t>
      </w:r>
    </w:p>
    <w:p w:rsidR="001F16F6" w:rsidRPr="0059608C" w:rsidRDefault="001F16F6" w:rsidP="001F16F6">
      <w:pPr>
        <w:pStyle w:val="Paragrafi"/>
        <w:rPr>
          <w:szCs w:val="22"/>
        </w:rPr>
      </w:pPr>
    </w:p>
    <w:p w:rsidR="001F16F6" w:rsidRPr="0059608C" w:rsidRDefault="001F16F6" w:rsidP="001F16F6">
      <w:pPr>
        <w:pStyle w:val="Titulli"/>
      </w:pPr>
      <w:r w:rsidRPr="0059608C">
        <w:t xml:space="preserve">Për Ngritjen e bordit të kullimit në zonën e shërbimit të kullimit </w:t>
      </w:r>
      <w:r>
        <w:t xml:space="preserve">të </w:t>
      </w:r>
      <w:r w:rsidRPr="0059608C">
        <w:t xml:space="preserve">Fierit </w:t>
      </w:r>
    </w:p>
    <w:p w:rsidR="001F16F6" w:rsidRPr="009C3243" w:rsidRDefault="001F16F6" w:rsidP="001F16F6">
      <w:pPr>
        <w:pStyle w:val="Paragrafi"/>
        <w:rPr>
          <w:szCs w:val="22"/>
        </w:rPr>
      </w:pPr>
    </w:p>
    <w:p w:rsidR="001F16F6" w:rsidRPr="0059608C" w:rsidRDefault="001F16F6" w:rsidP="001F16F6">
      <w:pPr>
        <w:pStyle w:val="BazLigjPropozues"/>
      </w:pPr>
      <w:r w:rsidRPr="0059608C">
        <w:t>Në mbështetje të nenit 100 të Ku</w:t>
      </w:r>
      <w:r>
        <w:t>shtetutës dhe të neneve 35 e 41</w:t>
      </w:r>
      <w:r w:rsidRPr="0059608C">
        <w:t xml:space="preserve"> të</w:t>
      </w:r>
      <w:r>
        <w:t xml:space="preserve"> ligjit nr.8518, datë 30.7.1999</w:t>
      </w:r>
      <w:r w:rsidRPr="0059608C">
        <w:t xml:space="preserve"> “Për ujitjen dhe </w:t>
      </w:r>
      <w:r>
        <w:t xml:space="preserve">për </w:t>
      </w:r>
      <w:r w:rsidRPr="0059608C">
        <w:t>kullimin”, me propozimin e Ministrit të Bu</w:t>
      </w:r>
      <w:r>
        <w:t>j</w:t>
      </w:r>
      <w:r w:rsidRPr="0059608C">
        <w:t xml:space="preserve">qësisë dhe të Ushqimit, Këshilli i Ministrave </w:t>
      </w:r>
    </w:p>
    <w:p w:rsidR="001F16F6" w:rsidRPr="0059608C" w:rsidRDefault="001F16F6" w:rsidP="001F16F6">
      <w:pPr>
        <w:pStyle w:val="Paragrafi"/>
        <w:rPr>
          <w:szCs w:val="22"/>
        </w:rPr>
      </w:pPr>
    </w:p>
    <w:p w:rsidR="001F16F6" w:rsidRPr="0059608C" w:rsidRDefault="001F16F6" w:rsidP="001F16F6">
      <w:pPr>
        <w:pStyle w:val="VENDOSI"/>
      </w:pPr>
      <w:r w:rsidRPr="0059608C">
        <w:t>Vendosi:</w:t>
      </w:r>
    </w:p>
    <w:p w:rsidR="001F16F6" w:rsidRPr="0059608C" w:rsidRDefault="001F16F6" w:rsidP="001F16F6">
      <w:pPr>
        <w:pStyle w:val="Paragrafi"/>
        <w:rPr>
          <w:szCs w:val="22"/>
        </w:rPr>
      </w:pP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1. Ngritjen e bordit t</w:t>
      </w:r>
      <w:r>
        <w:rPr>
          <w:szCs w:val="22"/>
        </w:rPr>
        <w:t>ë kullimit në zonën</w:t>
      </w:r>
      <w:r w:rsidRPr="0059608C">
        <w:rPr>
          <w:szCs w:val="22"/>
        </w:rPr>
        <w:t xml:space="preserve"> e shërbimit të kullimit të Fierit, i cili fina</w:t>
      </w:r>
      <w:r>
        <w:rPr>
          <w:szCs w:val="22"/>
        </w:rPr>
        <w:t>ncohet nga Buxheti i S</w:t>
      </w:r>
      <w:r w:rsidRPr="0059608C">
        <w:rPr>
          <w:szCs w:val="22"/>
        </w:rPr>
        <w:t>htetit.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2. Zona e shërbimit të kullimit të këtij bordi përbëhet nga: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a) zona e fushës Ca</w:t>
      </w:r>
      <w:r>
        <w:rPr>
          <w:szCs w:val="22"/>
        </w:rPr>
        <w:t>kran-F</w:t>
      </w:r>
      <w:r w:rsidRPr="0059608C">
        <w:rPr>
          <w:szCs w:val="22"/>
        </w:rPr>
        <w:t>rakull dhe lugina</w:t>
      </w:r>
      <w:r>
        <w:rPr>
          <w:szCs w:val="22"/>
        </w:rPr>
        <w:t xml:space="preserve"> e</w:t>
      </w:r>
      <w:r w:rsidRPr="0059608C">
        <w:rPr>
          <w:szCs w:val="22"/>
        </w:rPr>
        <w:t xml:space="preserve"> Vjosës (FRK-1), që kullon </w:t>
      </w:r>
      <w:r>
        <w:rPr>
          <w:szCs w:val="22"/>
        </w:rPr>
        <w:t>një sipërfaqe 4811 ha;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b) zona e fushës së Hoxharës (FRK-II, që kullon me ngritje mekanike me</w:t>
      </w:r>
      <w:r>
        <w:rPr>
          <w:szCs w:val="22"/>
        </w:rPr>
        <w:t xml:space="preserve"> hidrovor një sipërfaqe 9900 ha;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c) zona e fushës së Hoxharës (FRK-III), që kullon me ngritje mekanike me hidrovor një sipërf</w:t>
      </w:r>
      <w:r>
        <w:rPr>
          <w:szCs w:val="22"/>
        </w:rPr>
        <w:t>aqe 7200 ha;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ç) zona e fushës Roskovec-Hoxharë (FRK-IV), që kullon me rrjedhje të lirë një sipërfaqe 10</w:t>
      </w:r>
      <w:r>
        <w:rPr>
          <w:szCs w:val="22"/>
        </w:rPr>
        <w:t xml:space="preserve"> </w:t>
      </w:r>
      <w:r w:rsidRPr="0059608C">
        <w:rPr>
          <w:szCs w:val="22"/>
        </w:rPr>
        <w:t>136 ha dhe me ngritje mekanike m</w:t>
      </w:r>
      <w:r>
        <w:rPr>
          <w:szCs w:val="22"/>
        </w:rPr>
        <w:t>e hidrovor një sipërfaqe 790 ha;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d) zona e fushës së Libofshë</w:t>
      </w:r>
      <w:r>
        <w:rPr>
          <w:szCs w:val="22"/>
        </w:rPr>
        <w:t>s</w:t>
      </w:r>
      <w:r w:rsidRPr="0059608C">
        <w:rPr>
          <w:szCs w:val="22"/>
        </w:rPr>
        <w:t xml:space="preserve"> (FRK-V), me sipërfaqe 6180 ha, nga të cilat </w:t>
      </w:r>
      <w:r>
        <w:rPr>
          <w:szCs w:val="22"/>
        </w:rPr>
        <w:t>3480 ha kullohen</w:t>
      </w:r>
      <w:r w:rsidRPr="0059608C">
        <w:rPr>
          <w:szCs w:val="22"/>
        </w:rPr>
        <w:t xml:space="preserve"> me ngritje mekan</w:t>
      </w:r>
      <w:r>
        <w:rPr>
          <w:szCs w:val="22"/>
        </w:rPr>
        <w:t>ike me hidrovorin e Karavastasë;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dh) zona e fushës që kullon me kolektorin Bitaj (FRK-VI), me rrjedhje t</w:t>
      </w:r>
      <w:r>
        <w:rPr>
          <w:szCs w:val="22"/>
        </w:rPr>
        <w:t>ë lirë në një sipërfaqe 2870 ha;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e) zona e fushës së luginës së lumit Gjanicë (FRK-VII), që kullon me rrjedhje të lirë një sipërfaqe 591</w:t>
      </w:r>
      <w:r>
        <w:rPr>
          <w:szCs w:val="22"/>
        </w:rPr>
        <w:t xml:space="preserve"> ha;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 xml:space="preserve">ë) zona e fushës së luginës së lumit Seman (FRK-VIII), që kullon me rrjedhje të lirë </w:t>
      </w:r>
      <w:r>
        <w:rPr>
          <w:szCs w:val="22"/>
        </w:rPr>
        <w:t>një sipërfaqe 184 ha;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f) zona e fushës Kute-Çorrush (MKK-1,2), që kullon me rrjedh</w:t>
      </w:r>
      <w:r>
        <w:rPr>
          <w:szCs w:val="22"/>
        </w:rPr>
        <w:t>je të lirë një sipërfaqe 771 ha;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g) zona e fu</w:t>
      </w:r>
      <w:r>
        <w:rPr>
          <w:szCs w:val="22"/>
        </w:rPr>
        <w:t xml:space="preserve">shës Hekal-Romes (MKK-3,4), që </w:t>
      </w:r>
      <w:r w:rsidRPr="0059608C">
        <w:rPr>
          <w:szCs w:val="22"/>
        </w:rPr>
        <w:t>kull</w:t>
      </w:r>
      <w:r>
        <w:rPr>
          <w:szCs w:val="22"/>
        </w:rPr>
        <w:t>o</w:t>
      </w:r>
      <w:r w:rsidRPr="0059608C">
        <w:rPr>
          <w:szCs w:val="22"/>
        </w:rPr>
        <w:t>n me rrjedh</w:t>
      </w:r>
      <w:r>
        <w:rPr>
          <w:szCs w:val="22"/>
        </w:rPr>
        <w:t>je të lirë një sipërfaqe 300 ha;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gj) zona e fushës Mollas-Damës (MKK-4,5), që kullon me rrjedh</w:t>
      </w:r>
      <w:r>
        <w:rPr>
          <w:szCs w:val="22"/>
        </w:rPr>
        <w:t>je të lirë një sipërfaqe 490 ha;</w:t>
      </w:r>
    </w:p>
    <w:p w:rsidR="001F16F6" w:rsidRPr="0059608C" w:rsidRDefault="001F16F6" w:rsidP="001F16F6">
      <w:pPr>
        <w:pStyle w:val="Paragrafi"/>
        <w:rPr>
          <w:szCs w:val="22"/>
        </w:rPr>
      </w:pPr>
      <w:r>
        <w:rPr>
          <w:szCs w:val="22"/>
        </w:rPr>
        <w:t>h) pendë</w:t>
      </w:r>
      <w:r w:rsidRPr="0059608C">
        <w:rPr>
          <w:szCs w:val="22"/>
        </w:rPr>
        <w:t xml:space="preserve">t mbrojtëse nga përmbytjet e detit, të lumenjve dhe </w:t>
      </w:r>
      <w:r>
        <w:rPr>
          <w:szCs w:val="22"/>
        </w:rPr>
        <w:t>të kanaleve të ujërave të larta;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i) sistemi i mbrojtjes së</w:t>
      </w:r>
      <w:r>
        <w:rPr>
          <w:szCs w:val="22"/>
        </w:rPr>
        <w:t xml:space="preserve"> tokave nga gërryerjet e lumenjve dhe të përrenj</w:t>
      </w:r>
      <w:r w:rsidRPr="0059608C">
        <w:rPr>
          <w:szCs w:val="22"/>
        </w:rPr>
        <w:t>ve.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3. Këshilli i përfaqësuesve të bordit të përbëhet nga: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a) 1 (një) përfaqësues nga Ministria e Bu</w:t>
      </w:r>
      <w:r>
        <w:rPr>
          <w:szCs w:val="22"/>
        </w:rPr>
        <w:t>j</w:t>
      </w:r>
      <w:r w:rsidRPr="0059608C">
        <w:rPr>
          <w:szCs w:val="22"/>
        </w:rPr>
        <w:t>qësisë dhe e Ushqimit;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 xml:space="preserve">b) 3 (tre) përfaqësues nga federatat dhe shoqatat </w:t>
      </w:r>
      <w:r>
        <w:rPr>
          <w:szCs w:val="22"/>
        </w:rPr>
        <w:t xml:space="preserve">e </w:t>
      </w:r>
      <w:r w:rsidRPr="0059608C">
        <w:rPr>
          <w:szCs w:val="22"/>
        </w:rPr>
        <w:t>përdoruesve të ujit, brenda zonës së shërbimit të kullimit;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c) 3 (tre) përfaqësues të komunave, brenda zonës së shërbimit të kullimit;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ç) 2 (dy) përfaqësues të bashkive, brenda zonës së shërbimit të kullimit;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d) 1 (një) përfaqësues i këshillit të qarkut;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dh) 1 (një) përfaqësues i biznesit, me veprimtari</w:t>
      </w:r>
      <w:r>
        <w:rPr>
          <w:szCs w:val="22"/>
        </w:rPr>
        <w:t>,</w:t>
      </w:r>
      <w:r w:rsidRPr="0059608C">
        <w:rPr>
          <w:szCs w:val="22"/>
        </w:rPr>
        <w:t xml:space="preserve"> brenda zonës së shër</w:t>
      </w:r>
      <w:r>
        <w:rPr>
          <w:szCs w:val="22"/>
        </w:rPr>
        <w:t>b</w:t>
      </w:r>
      <w:r w:rsidRPr="0059608C">
        <w:rPr>
          <w:szCs w:val="22"/>
        </w:rPr>
        <w:t>imit të kullimit.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4. Anëtarët e këshillit të përfaqësuesve</w:t>
      </w:r>
      <w:r>
        <w:rPr>
          <w:szCs w:val="22"/>
        </w:rPr>
        <w:t xml:space="preserve"> të shpërblehen, çdo muaj, me 5</w:t>
      </w:r>
      <w:r w:rsidRPr="0059608C">
        <w:rPr>
          <w:szCs w:val="22"/>
        </w:rPr>
        <w:t>000 (pesë mijë) lekë.</w:t>
      </w:r>
    </w:p>
    <w:p w:rsidR="001F16F6" w:rsidRPr="0059608C" w:rsidRDefault="001F16F6" w:rsidP="001F16F6">
      <w:pPr>
        <w:pStyle w:val="Paragrafi"/>
        <w:rPr>
          <w:szCs w:val="22"/>
        </w:rPr>
      </w:pPr>
      <w:r>
        <w:rPr>
          <w:szCs w:val="22"/>
        </w:rPr>
        <w:t>5. Efektet financiare</w:t>
      </w:r>
      <w:r w:rsidRPr="0059608C">
        <w:rPr>
          <w:szCs w:val="22"/>
        </w:rPr>
        <w:t xml:space="preserve"> që rrjedhin nga zbatimi i këtij vendimi, të përballohen nga buxheti vjetor, i miratuar për Ministrinë e Bujqësisë dhe të Ushqimit.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6. Ngarkohet Ministri i Bujqësisë dhe i Ushqimit për zbatimin e këtij vendimi.</w:t>
      </w:r>
    </w:p>
    <w:p w:rsidR="001F16F6" w:rsidRPr="0059608C" w:rsidRDefault="001F16F6" w:rsidP="001F16F6">
      <w:pPr>
        <w:pStyle w:val="Paragrafi"/>
        <w:rPr>
          <w:szCs w:val="22"/>
        </w:rPr>
      </w:pPr>
      <w:r w:rsidRPr="0059608C">
        <w:rPr>
          <w:szCs w:val="22"/>
        </w:rPr>
        <w:t>Ky vendim hyn në fuqi pas botimit në Fletoren Zyrtare.</w:t>
      </w:r>
    </w:p>
    <w:p w:rsidR="001F16F6" w:rsidRPr="0059608C" w:rsidRDefault="001F16F6" w:rsidP="001F16F6">
      <w:pPr>
        <w:pStyle w:val="Paragrafi"/>
        <w:rPr>
          <w:szCs w:val="22"/>
        </w:rPr>
      </w:pPr>
    </w:p>
    <w:p w:rsidR="001F16F6" w:rsidRPr="0059608C" w:rsidRDefault="001F16F6" w:rsidP="001F16F6">
      <w:pPr>
        <w:pStyle w:val="Autoriteti"/>
      </w:pPr>
      <w:r w:rsidRPr="0059608C">
        <w:t xml:space="preserve">Kryeministri </w:t>
      </w:r>
    </w:p>
    <w:p w:rsidR="001F16F6" w:rsidRPr="0059608C" w:rsidRDefault="001F16F6" w:rsidP="001F16F6">
      <w:pPr>
        <w:pStyle w:val="AutoritetiEmer"/>
      </w:pPr>
      <w:r w:rsidRPr="0059608C">
        <w:t>Fatos Nano</w:t>
      </w:r>
    </w:p>
    <w:p w:rsidR="001F16F6" w:rsidRPr="0059608C" w:rsidRDefault="001F16F6" w:rsidP="001F16F6">
      <w:pPr>
        <w:pStyle w:val="Paragrafi"/>
        <w:rPr>
          <w:szCs w:val="22"/>
        </w:rPr>
      </w:pPr>
    </w:p>
    <w:p w:rsidR="001F16F6" w:rsidRPr="0059608C" w:rsidRDefault="001F16F6" w:rsidP="001F16F6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F16F6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5D60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099D63-1C2C-4A6D-AD29-A7F4C9D61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2019-03-14T17:19:00Z</dcterms:created>
  <dcterms:modified xsi:type="dcterms:W3CDTF">2019-03-14T17:19:00Z</dcterms:modified>
</cp:coreProperties>
</file>