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0EF" w:rsidRPr="0059608C" w:rsidRDefault="004B70EF" w:rsidP="004B70EF">
      <w:pPr>
        <w:pStyle w:val="Akti"/>
      </w:pPr>
      <w:bookmarkStart w:id="0" w:name="_GoBack"/>
      <w:bookmarkEnd w:id="0"/>
      <w:r w:rsidRPr="0059608C">
        <w:t xml:space="preserve">Vendim </w:t>
      </w:r>
    </w:p>
    <w:p w:rsidR="004B70EF" w:rsidRPr="0059608C" w:rsidRDefault="004B70EF" w:rsidP="004B70EF">
      <w:pPr>
        <w:pStyle w:val="NumriData"/>
      </w:pPr>
      <w:r w:rsidRPr="0059608C">
        <w:t>Nr.289, datë 16.4.2004</w:t>
      </w:r>
    </w:p>
    <w:p w:rsidR="004B70EF" w:rsidRPr="0059608C" w:rsidRDefault="004B70EF" w:rsidP="004B70EF">
      <w:pPr>
        <w:pStyle w:val="Paragrafi"/>
        <w:rPr>
          <w:szCs w:val="22"/>
        </w:rPr>
      </w:pPr>
    </w:p>
    <w:p w:rsidR="004B70EF" w:rsidRPr="0059608C" w:rsidRDefault="004B70EF" w:rsidP="004B70EF">
      <w:pPr>
        <w:pStyle w:val="Titulli"/>
      </w:pPr>
      <w:r w:rsidRPr="0059608C">
        <w:t xml:space="preserve">Për ngritjen e bordit të kullimit në zonën e shërbimit të kullimit të Vlorës </w:t>
      </w:r>
    </w:p>
    <w:p w:rsidR="004B70EF" w:rsidRPr="0059608C" w:rsidRDefault="004B70EF" w:rsidP="004B70EF">
      <w:pPr>
        <w:pStyle w:val="Paragrafi"/>
        <w:rPr>
          <w:szCs w:val="22"/>
        </w:rPr>
      </w:pPr>
    </w:p>
    <w:p w:rsidR="004B70EF" w:rsidRPr="0059608C" w:rsidRDefault="004B70EF" w:rsidP="004B70EF">
      <w:pPr>
        <w:pStyle w:val="BazLigjPropozues"/>
      </w:pPr>
      <w:r w:rsidRPr="0059608C">
        <w:t>Në mbështetje të nenit 100 të Ku</w:t>
      </w:r>
      <w:r>
        <w:t>shtetutës dhe të neneve 35 e 41</w:t>
      </w:r>
      <w:r w:rsidRPr="0059608C">
        <w:t xml:space="preserve"> të</w:t>
      </w:r>
      <w:r>
        <w:t xml:space="preserve"> ligjit nr.8518, datë 30.7.1999</w:t>
      </w:r>
      <w:r w:rsidRPr="0059608C">
        <w:t xml:space="preserve"> “Për ujitjen dhe kullimin”, me propozimin e Ministrit të Bu</w:t>
      </w:r>
      <w:r>
        <w:t>j</w:t>
      </w:r>
      <w:r w:rsidRPr="0059608C">
        <w:t xml:space="preserve">qësisë dhe të Ushqimit, Këshilli i Ministrave </w:t>
      </w:r>
    </w:p>
    <w:p w:rsidR="004B70EF" w:rsidRPr="0059608C" w:rsidRDefault="004B70EF" w:rsidP="004B70EF">
      <w:pPr>
        <w:pStyle w:val="Paragrafi"/>
        <w:rPr>
          <w:szCs w:val="22"/>
        </w:rPr>
      </w:pPr>
    </w:p>
    <w:p w:rsidR="004B70EF" w:rsidRPr="0059608C" w:rsidRDefault="004B70EF" w:rsidP="004B70EF">
      <w:pPr>
        <w:pStyle w:val="VENDOSI"/>
      </w:pPr>
      <w:r w:rsidRPr="0059608C">
        <w:t>Vendosi:</w:t>
      </w:r>
    </w:p>
    <w:p w:rsidR="004B70EF" w:rsidRPr="0059608C" w:rsidRDefault="004B70EF" w:rsidP="004B70EF">
      <w:pPr>
        <w:pStyle w:val="Paragrafi"/>
        <w:rPr>
          <w:szCs w:val="22"/>
        </w:rPr>
      </w:pP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1.</w:t>
      </w:r>
      <w:r>
        <w:rPr>
          <w:szCs w:val="22"/>
        </w:rPr>
        <w:t xml:space="preserve"> Ngritjen e bordit të kullimit në zonën</w:t>
      </w:r>
      <w:r w:rsidRPr="0059608C">
        <w:rPr>
          <w:szCs w:val="22"/>
        </w:rPr>
        <w:t xml:space="preserve"> e shërbimit të kullimit të Vlorës, i cili fina</w:t>
      </w:r>
      <w:r>
        <w:rPr>
          <w:szCs w:val="22"/>
        </w:rPr>
        <w:t>ncohet nga Buxheti i S</w:t>
      </w:r>
      <w:r w:rsidRPr="0059608C">
        <w:rPr>
          <w:szCs w:val="22"/>
        </w:rPr>
        <w:t>htetit.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2. Zona e shërbimit të kullimit të këtij bordi përbëhet nga: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a) zona e fushës së Myzeqesë (VLK-1,2,3), që kullon 6650 ha, nga të cilat me ngritje mekanike me hidrovor 5</w:t>
      </w:r>
      <w:r>
        <w:rPr>
          <w:szCs w:val="22"/>
        </w:rPr>
        <w:t xml:space="preserve"> </w:t>
      </w:r>
      <w:r w:rsidRPr="0059608C">
        <w:rPr>
          <w:szCs w:val="22"/>
        </w:rPr>
        <w:t>550 ha d</w:t>
      </w:r>
      <w:r>
        <w:rPr>
          <w:szCs w:val="22"/>
        </w:rPr>
        <w:t>he me rrjedhje të lirë 11 00 ha;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b) zona e fushës Llakatund-Armen (VLK-4,5), që kullon me rrjedhje</w:t>
      </w:r>
      <w:r>
        <w:rPr>
          <w:szCs w:val="22"/>
        </w:rPr>
        <w:t xml:space="preserve"> të lirë, me sipërfaqe 2800 ha;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 xml:space="preserve">c) zona e fushës Dukat-Tragjas (VLK-6), që kullon një sipërfaqe 1800 ha, nga e cila 400 ha kullon </w:t>
      </w:r>
      <w:r>
        <w:rPr>
          <w:szCs w:val="22"/>
        </w:rPr>
        <w:t>me ngritje mekanike me hidrovor;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ç) zona e fushës së lumit Shushicë nga Drashovica deri në Kallarat (VLK-7), që kullon me rrjedhj</w:t>
      </w:r>
      <w:r>
        <w:rPr>
          <w:szCs w:val="22"/>
        </w:rPr>
        <w:t>e të lirë, me sipërfaqe 4010 ha;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 xml:space="preserve">d) zona e fushës Sevaster-Shkozë-Dushkarat-Karbunarë-Romes (VLK-8), që kullon me </w:t>
      </w:r>
      <w:r>
        <w:rPr>
          <w:szCs w:val="22"/>
        </w:rPr>
        <w:t>r</w:t>
      </w:r>
      <w:r w:rsidRPr="0059608C">
        <w:rPr>
          <w:szCs w:val="22"/>
        </w:rPr>
        <w:t>rjedhj</w:t>
      </w:r>
      <w:r>
        <w:rPr>
          <w:szCs w:val="22"/>
        </w:rPr>
        <w:t>e të lirë, me sipërfaqe 1000 ha;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dh) zona e fushës së Petes, Harvalasë, Peshkëpi-Vllahisë, Trevllazër-Cergovisë (VLK-9), që kullon me rrjedhj</w:t>
      </w:r>
      <w:r>
        <w:rPr>
          <w:szCs w:val="22"/>
        </w:rPr>
        <w:t>e të lirë, me sipërfaqe 1750 ha;</w:t>
      </w:r>
      <w:r w:rsidRPr="0059608C">
        <w:rPr>
          <w:szCs w:val="22"/>
        </w:rPr>
        <w:t xml:space="preserve">   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e) zona e fushës së Bregut, Qeparo-Himarë-Vuno-Pilur (VLK-10), që kullon me rrjedh</w:t>
      </w:r>
      <w:r>
        <w:rPr>
          <w:szCs w:val="22"/>
        </w:rPr>
        <w:t>je të lirë, me sipërfaqe 420 ha;</w:t>
      </w:r>
    </w:p>
    <w:p w:rsidR="004B70EF" w:rsidRPr="0059608C" w:rsidRDefault="004B70EF" w:rsidP="004B70EF">
      <w:pPr>
        <w:pStyle w:val="Paragrafi"/>
        <w:rPr>
          <w:szCs w:val="22"/>
        </w:rPr>
      </w:pPr>
      <w:r>
        <w:rPr>
          <w:szCs w:val="22"/>
        </w:rPr>
        <w:t>ë) pendë</w:t>
      </w:r>
      <w:r w:rsidRPr="0059608C">
        <w:rPr>
          <w:szCs w:val="22"/>
        </w:rPr>
        <w:t>t mbrojtëse nga përmbytjet e detit, të lumenjve dhe ato bregdetare përfshi</w:t>
      </w:r>
      <w:r>
        <w:rPr>
          <w:szCs w:val="22"/>
        </w:rPr>
        <w:t xml:space="preserve"> dhe</w:t>
      </w:r>
      <w:r w:rsidRPr="0059608C">
        <w:rPr>
          <w:szCs w:val="22"/>
        </w:rPr>
        <w:t xml:space="preserve"> argjinaturën kufizuese të liqenit të Nartës, si dhe </w:t>
      </w:r>
      <w:r>
        <w:rPr>
          <w:szCs w:val="22"/>
        </w:rPr>
        <w:t>të kanaleve të ujërave të larta;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f) sistemi i mbrojtjes së tokave nga gërryerjet e lumenjve dhe të përrenjve.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3. Këshilli i përfaqësuesve të bordit të përbëhet nga: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a) 1 (një) përfaqësues nga Ministria e Bu</w:t>
      </w:r>
      <w:r>
        <w:rPr>
          <w:szCs w:val="22"/>
        </w:rPr>
        <w:t>j</w:t>
      </w:r>
      <w:r w:rsidRPr="0059608C">
        <w:rPr>
          <w:szCs w:val="22"/>
        </w:rPr>
        <w:t>qësisë dhe e Ushqimit;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 xml:space="preserve">b) 3 (tre) përfaqësues nga federatat dhe shoqatat </w:t>
      </w:r>
      <w:r>
        <w:rPr>
          <w:szCs w:val="22"/>
        </w:rPr>
        <w:t xml:space="preserve">e </w:t>
      </w:r>
      <w:r w:rsidRPr="0059608C">
        <w:rPr>
          <w:szCs w:val="22"/>
        </w:rPr>
        <w:t>përdoruesve të ujit, brenda zonës së shërbimit të kullimit;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c) 3 (tre) përfaqësues të komunave, brenda zonës së shërbimit të kullimit;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ç) 2 (dy) përfaqësues të bashkive, brenda zonës së shërbimit të kullimit;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d) 1 (një) përfaqësues i këshillit të qarkut;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dh) 1 (një) përfaqësues i biznesit, me veprimtari</w:t>
      </w:r>
      <w:r>
        <w:rPr>
          <w:szCs w:val="22"/>
        </w:rPr>
        <w:t>,</w:t>
      </w:r>
      <w:r w:rsidRPr="0059608C">
        <w:rPr>
          <w:szCs w:val="22"/>
        </w:rPr>
        <w:t xml:space="preserve"> brenda zonës së shër</w:t>
      </w:r>
      <w:r>
        <w:rPr>
          <w:szCs w:val="22"/>
        </w:rPr>
        <w:t>b</w:t>
      </w:r>
      <w:r w:rsidRPr="0059608C">
        <w:rPr>
          <w:szCs w:val="22"/>
        </w:rPr>
        <w:t>imit të kullimit.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4. Anëtarët e këshillit të përfaqësuesve</w:t>
      </w:r>
      <w:r>
        <w:rPr>
          <w:szCs w:val="22"/>
        </w:rPr>
        <w:t xml:space="preserve"> të shpërblehen, çdo muaj, me 5</w:t>
      </w:r>
      <w:r w:rsidRPr="0059608C">
        <w:rPr>
          <w:szCs w:val="22"/>
        </w:rPr>
        <w:t>000 (pesë mijë) lekë.</w:t>
      </w:r>
    </w:p>
    <w:p w:rsidR="004B70EF" w:rsidRDefault="004B70EF" w:rsidP="004B70EF">
      <w:pPr>
        <w:pStyle w:val="Paragrafi"/>
        <w:rPr>
          <w:szCs w:val="22"/>
        </w:rPr>
      </w:pPr>
    </w:p>
    <w:p w:rsidR="004B70EF" w:rsidRPr="0059608C" w:rsidRDefault="004B70EF" w:rsidP="004B70EF">
      <w:pPr>
        <w:pStyle w:val="Paragrafi"/>
        <w:rPr>
          <w:szCs w:val="22"/>
        </w:rPr>
      </w:pPr>
      <w:r>
        <w:rPr>
          <w:szCs w:val="22"/>
        </w:rPr>
        <w:t>5. Efektet financiare</w:t>
      </w:r>
      <w:r w:rsidRPr="0059608C">
        <w:rPr>
          <w:szCs w:val="22"/>
        </w:rPr>
        <w:t xml:space="preserve"> që rrjedhin nga zbatimi i këtij vendimi, të përballohen nga buxheti vjetor, i miratuar për Ministrinë e Bujqësisë dhe të Ushqimit.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6. Ngarkohet Ministri i Bujqësisë dhe i Ushqimit për zbatimin e këtij vendimi.</w:t>
      </w:r>
    </w:p>
    <w:p w:rsidR="004B70EF" w:rsidRPr="0059608C" w:rsidRDefault="004B70EF" w:rsidP="004B70EF">
      <w:pPr>
        <w:pStyle w:val="Paragrafi"/>
        <w:rPr>
          <w:szCs w:val="22"/>
        </w:rPr>
      </w:pPr>
      <w:r w:rsidRPr="0059608C">
        <w:rPr>
          <w:szCs w:val="22"/>
        </w:rPr>
        <w:t>Ky vendim hyn në fuqi pas botimit në Fletoren Zyrtare.</w:t>
      </w:r>
    </w:p>
    <w:p w:rsidR="004B70EF" w:rsidRPr="0059608C" w:rsidRDefault="004B70EF" w:rsidP="004B70EF">
      <w:pPr>
        <w:pStyle w:val="Paragrafi"/>
        <w:rPr>
          <w:szCs w:val="22"/>
        </w:rPr>
      </w:pPr>
    </w:p>
    <w:p w:rsidR="004B70EF" w:rsidRPr="0059608C" w:rsidRDefault="004B70EF" w:rsidP="004B70EF">
      <w:pPr>
        <w:pStyle w:val="Autoriteti"/>
      </w:pPr>
      <w:r w:rsidRPr="0059608C">
        <w:t xml:space="preserve">Kryeministri </w:t>
      </w:r>
    </w:p>
    <w:p w:rsidR="004B70EF" w:rsidRDefault="004B70EF" w:rsidP="004B70EF">
      <w:pPr>
        <w:pStyle w:val="AutoritetiEmer"/>
      </w:pPr>
      <w:r w:rsidRPr="0059608C">
        <w:t>Fatos Nano</w:t>
      </w:r>
    </w:p>
    <w:p w:rsidR="004B70EF" w:rsidRDefault="004B70EF" w:rsidP="004B70EF">
      <w:pPr>
        <w:pStyle w:val="Paragrafi"/>
        <w:rPr>
          <w:lang w:val="en-GB"/>
        </w:rPr>
      </w:pPr>
    </w:p>
    <w:p w:rsidR="004B70EF" w:rsidRDefault="004B70EF" w:rsidP="004B70EF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20539"/>
    <w:rsid w:val="00383FD5"/>
    <w:rsid w:val="003941D1"/>
    <w:rsid w:val="003E06F6"/>
    <w:rsid w:val="003F043A"/>
    <w:rsid w:val="004107B9"/>
    <w:rsid w:val="00470F9C"/>
    <w:rsid w:val="004B70EF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959EF4-0AEC-462B-9AE8-1103F7EF4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2019-03-14T17:19:00Z</dcterms:created>
  <dcterms:modified xsi:type="dcterms:W3CDTF">2019-03-14T17:19:00Z</dcterms:modified>
</cp:coreProperties>
</file>