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5C8" w:rsidRDefault="007B75C8" w:rsidP="007B75C8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7B75C8" w:rsidRDefault="007B75C8" w:rsidP="007B75C8">
      <w:pPr>
        <w:pStyle w:val="NumriData"/>
        <w:keepNext w:val="0"/>
      </w:pPr>
      <w:r>
        <w:t>Nr.311, datë 21.5.2004</w:t>
      </w:r>
    </w:p>
    <w:p w:rsidR="007B75C8" w:rsidRDefault="007B75C8" w:rsidP="007B75C8">
      <w:pPr>
        <w:pStyle w:val="Paragrafi"/>
      </w:pPr>
    </w:p>
    <w:p w:rsidR="007B75C8" w:rsidRDefault="007B75C8" w:rsidP="007B75C8">
      <w:pPr>
        <w:pStyle w:val="Titulli"/>
        <w:keepNext w:val="0"/>
      </w:pPr>
      <w:r>
        <w:t>Për kompensimin e qirasë së banesës për punonjësit e pastrehë të gardës së republikës Të shqipërisë, në rast transferimi</w:t>
      </w:r>
    </w:p>
    <w:p w:rsidR="007B75C8" w:rsidRDefault="007B75C8" w:rsidP="007B75C8">
      <w:pPr>
        <w:pStyle w:val="Paragrafi"/>
      </w:pPr>
    </w:p>
    <w:p w:rsidR="007B75C8" w:rsidRDefault="007B75C8" w:rsidP="007B75C8">
      <w:pPr>
        <w:pStyle w:val="BazLigjPropozues"/>
      </w:pPr>
      <w:r>
        <w:t>Në mbështetje të nenit 100 të Kushtetutës, të pikës 2 të nenit 37 të ligjit nr.8869, datë 22.5.2003 “Për Gardën e Republikës së Shqipërisë” dhe të nenit 24 të ligjit nr.8379, datë 29.7.1998 “Për hartimin dhe zbatimin e Buxhetit të Shtetit të Republikës së Shqipërisë”, të ndryshuar, me propozimin e Ministrit të Rendit Publik, Këshilli i Ministrave</w:t>
      </w:r>
    </w:p>
    <w:p w:rsidR="007B75C8" w:rsidRDefault="007B75C8" w:rsidP="007B75C8">
      <w:pPr>
        <w:pStyle w:val="Paragrafi"/>
      </w:pPr>
    </w:p>
    <w:p w:rsidR="007B75C8" w:rsidRDefault="007B75C8" w:rsidP="007B75C8">
      <w:pPr>
        <w:pStyle w:val="VENDOSI"/>
      </w:pPr>
      <w:r>
        <w:t>Vendosi:</w:t>
      </w:r>
    </w:p>
    <w:p w:rsidR="007B75C8" w:rsidRDefault="007B75C8" w:rsidP="007B75C8">
      <w:pPr>
        <w:pStyle w:val="Paragrafi"/>
      </w:pPr>
    </w:p>
    <w:p w:rsidR="007B75C8" w:rsidRDefault="007B75C8" w:rsidP="007B75C8">
      <w:pPr>
        <w:pStyle w:val="Paragrafi"/>
      </w:pPr>
      <w:r>
        <w:t>1. Punonjësit e pastrehë të Gardës së Republikës të Shqipërisë, në rast transferimi për nevoja pune e shërbimi jashtë vendbanimit, përfitojnë shpërblimin mujor për kompensimin e qirasë së banesës, deri në sigurimin e banesës nga shteti, në masën dhe kriteret e përcaktuara si më poshtë vijon:</w:t>
      </w:r>
    </w:p>
    <w:p w:rsidR="007B75C8" w:rsidRDefault="007B75C8" w:rsidP="007B75C8">
      <w:pPr>
        <w:pStyle w:val="Paragrafi"/>
      </w:pPr>
      <w:r>
        <w:t>a) 70 për qind të çmimit mesatar mujor të tregut, për qira banese të tipit garsonierë, kur nuk ka persona të tjerë në ngarkim;</w:t>
      </w:r>
    </w:p>
    <w:p w:rsidR="007B75C8" w:rsidRDefault="007B75C8" w:rsidP="007B75C8">
      <w:pPr>
        <w:pStyle w:val="Paragrafi"/>
      </w:pPr>
      <w:r>
        <w:t>b) 70 për qind të çmimit mesatar mujor të tregut, për qira banese të tipit 1+1, kur ka në  ngarkim deri në dy persona;</w:t>
      </w:r>
    </w:p>
    <w:p w:rsidR="007B75C8" w:rsidRDefault="007B75C8" w:rsidP="007B75C8">
      <w:pPr>
        <w:pStyle w:val="Paragrafi"/>
      </w:pPr>
      <w:r>
        <w:t>c) 80 për qind të çmimit mesatar mujor të tregut, për qira banese të tipit 2+1, kur ka në ngarkim më shumë se dy persona.</w:t>
      </w:r>
    </w:p>
    <w:p w:rsidR="007B75C8" w:rsidRDefault="007B75C8" w:rsidP="007B75C8">
      <w:pPr>
        <w:pStyle w:val="Paragrafi"/>
      </w:pPr>
      <w:r>
        <w:t>Çmimi mesatar i qirasë së banesës përcaktohet, çdo vit, nga Garda e Republikës, duke u bazuar në të dhënat e Institutit të Statistikës (INSTAT).</w:t>
      </w:r>
    </w:p>
    <w:p w:rsidR="007B75C8" w:rsidRDefault="007B75C8" w:rsidP="007B75C8">
      <w:pPr>
        <w:pStyle w:val="Paragrafi"/>
      </w:pPr>
      <w:r>
        <w:t>2. Punonjësit që përfitojnë shpërblim mujor për banesë, duhet të paraqesin pranë Gardës së Republikës, këto dokumente:</w:t>
      </w:r>
    </w:p>
    <w:p w:rsidR="007B75C8" w:rsidRDefault="007B75C8" w:rsidP="007B75C8">
      <w:pPr>
        <w:pStyle w:val="Paragrafi"/>
      </w:pPr>
      <w:r>
        <w:t>a) kërkesën për kompensimin e qirasë;</w:t>
      </w:r>
    </w:p>
    <w:p w:rsidR="007B75C8" w:rsidRDefault="007B75C8" w:rsidP="007B75C8">
      <w:pPr>
        <w:pStyle w:val="Paragrafi"/>
      </w:pPr>
      <w:r>
        <w:t>b) certifikatën personale;</w:t>
      </w:r>
    </w:p>
    <w:p w:rsidR="007B75C8" w:rsidRDefault="007B75C8" w:rsidP="007B75C8">
      <w:pPr>
        <w:pStyle w:val="Paragrafi"/>
      </w:pPr>
      <w:r>
        <w:t>c) certifikatën familjare;</w:t>
      </w:r>
    </w:p>
    <w:p w:rsidR="007B75C8" w:rsidRDefault="007B75C8" w:rsidP="007B75C8">
      <w:pPr>
        <w:pStyle w:val="Paragrafi"/>
      </w:pPr>
      <w:r>
        <w:t>ç) vërtetimin, si i pastrehë, nga organet e pushtetit vendor, ku ka vendbanimin;</w:t>
      </w:r>
    </w:p>
    <w:p w:rsidR="007B75C8" w:rsidRDefault="007B75C8" w:rsidP="007B75C8">
      <w:pPr>
        <w:pStyle w:val="Paragrafi"/>
      </w:pPr>
      <w:r>
        <w:t>d) vërtetimin nga dega e tatim-taksave, për mosushtrim veprimtarie private;</w:t>
      </w:r>
    </w:p>
    <w:p w:rsidR="007B75C8" w:rsidRDefault="007B75C8" w:rsidP="007B75C8">
      <w:pPr>
        <w:pStyle w:val="Paragrafi"/>
      </w:pPr>
      <w:r>
        <w:t>dh) kontratën e qirasë së banesës, të noterizuar.</w:t>
      </w:r>
    </w:p>
    <w:p w:rsidR="007B75C8" w:rsidRDefault="007B75C8" w:rsidP="007B75C8">
      <w:pPr>
        <w:pStyle w:val="Paragrafi"/>
      </w:pPr>
      <w:r>
        <w:t>3. Efektet financiare që rrjedhin nga zbatimi i këtij vendimi, të përballohen nga buxheti vjetor i Ministrisë së Rendit Publik.</w:t>
      </w:r>
    </w:p>
    <w:p w:rsidR="007B75C8" w:rsidRDefault="007B75C8" w:rsidP="007B75C8">
      <w:pPr>
        <w:pStyle w:val="Paragrafi"/>
      </w:pPr>
      <w:r>
        <w:t xml:space="preserve">4. Ngarkohet Ministri i Rendit Publik për zbatimin e këtij vendimi.    </w:t>
      </w:r>
    </w:p>
    <w:p w:rsidR="007B75C8" w:rsidRDefault="007B75C8" w:rsidP="007B75C8">
      <w:pPr>
        <w:pStyle w:val="Paragrafi"/>
      </w:pPr>
      <w:r>
        <w:t xml:space="preserve">Ky vendim hyn në fuqi pas botimit në Fletoren Zyrtare. </w:t>
      </w:r>
    </w:p>
    <w:p w:rsidR="007B75C8" w:rsidRDefault="007B75C8" w:rsidP="007B75C8">
      <w:pPr>
        <w:pStyle w:val="Paragrafi"/>
      </w:pPr>
    </w:p>
    <w:p w:rsidR="007B75C8" w:rsidRDefault="007B75C8" w:rsidP="007B75C8">
      <w:pPr>
        <w:pStyle w:val="Autoriteti"/>
        <w:keepNext w:val="0"/>
      </w:pPr>
      <w:r>
        <w:t xml:space="preserve">Kryeministri </w:t>
      </w:r>
    </w:p>
    <w:p w:rsidR="007B75C8" w:rsidRDefault="007B75C8" w:rsidP="007B75C8">
      <w:pPr>
        <w:pStyle w:val="AutoritetiEmer"/>
      </w:pPr>
      <w:r>
        <w:t xml:space="preserve">Fatos Nano </w:t>
      </w:r>
    </w:p>
    <w:p w:rsidR="007B75C8" w:rsidRDefault="007B75C8" w:rsidP="007B75C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7B75C8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116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71D0BE-5101-46C3-8E2A-1C8CEDFC3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