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13" w:rsidRPr="00600B2F" w:rsidRDefault="00A26813" w:rsidP="00A26813">
      <w:pPr>
        <w:pStyle w:val="Akti"/>
      </w:pPr>
      <w:bookmarkStart w:id="0" w:name="_GoBack"/>
      <w:bookmarkEnd w:id="0"/>
      <w:r w:rsidRPr="00600B2F">
        <w:t>Vendim</w:t>
      </w:r>
    </w:p>
    <w:p w:rsidR="00A26813" w:rsidRPr="00600B2F" w:rsidRDefault="00A26813" w:rsidP="00A26813">
      <w:pPr>
        <w:pStyle w:val="NumriData"/>
        <w:rPr>
          <w:szCs w:val="22"/>
        </w:rPr>
      </w:pPr>
      <w:r w:rsidRPr="00600B2F">
        <w:rPr>
          <w:szCs w:val="22"/>
        </w:rPr>
        <w:t>Nr.429, datë 2.7.2004</w:t>
      </w:r>
    </w:p>
    <w:p w:rsidR="00A26813" w:rsidRPr="00600B2F" w:rsidRDefault="00A26813" w:rsidP="00A26813">
      <w:pPr>
        <w:pStyle w:val="Paragrafi"/>
        <w:rPr>
          <w:szCs w:val="22"/>
        </w:rPr>
      </w:pPr>
    </w:p>
    <w:p w:rsidR="00A26813" w:rsidRPr="00600B2F" w:rsidRDefault="00A26813" w:rsidP="00A26813">
      <w:pPr>
        <w:pStyle w:val="Titulli"/>
      </w:pPr>
      <w:r w:rsidRPr="00600B2F">
        <w:t>Për kalimin e portit të peshkimit, shëngjin në administrim të ndërmarrjes së rritjes së midhjeve sarandë</w:t>
      </w:r>
    </w:p>
    <w:p w:rsidR="00A26813" w:rsidRPr="00600B2F" w:rsidRDefault="00A26813" w:rsidP="00A26813">
      <w:pPr>
        <w:pStyle w:val="Paragrafi"/>
        <w:rPr>
          <w:szCs w:val="22"/>
        </w:rPr>
      </w:pPr>
    </w:p>
    <w:p w:rsidR="00A26813" w:rsidRPr="00600B2F" w:rsidRDefault="00A26813" w:rsidP="00A26813">
      <w:pPr>
        <w:pStyle w:val="BazLigjPropozues"/>
      </w:pPr>
      <w:r w:rsidRPr="00600B2F">
        <w:t>Në mbështetje të nenit 100 të Kushtetutës dhe të neneve 10 e 15 të ligjit nr.8743, datë 22.2.2001 “Për pronat e paluajtshme të shtetit”, me propozimin e Ministrit të Bujqësisë dhe të Ushqimit, të Ministrit të Transportit dhe të Telekomunikacionit dhe të Ministrit të Ekonomisë, Këshilli i Ministrave</w:t>
      </w:r>
    </w:p>
    <w:p w:rsidR="00A26813" w:rsidRPr="00600B2F" w:rsidRDefault="00A26813" w:rsidP="00A26813">
      <w:pPr>
        <w:pStyle w:val="Paragrafi"/>
        <w:rPr>
          <w:szCs w:val="22"/>
        </w:rPr>
      </w:pPr>
    </w:p>
    <w:p w:rsidR="00A26813" w:rsidRPr="00600B2F" w:rsidRDefault="00A26813" w:rsidP="00A26813">
      <w:pPr>
        <w:pStyle w:val="VENDOSI"/>
      </w:pPr>
      <w:r w:rsidRPr="00600B2F">
        <w:t>Vendosi:</w:t>
      </w:r>
    </w:p>
    <w:p w:rsidR="00A26813" w:rsidRPr="00600B2F" w:rsidRDefault="00A26813" w:rsidP="00A26813">
      <w:pPr>
        <w:pStyle w:val="Paragrafi"/>
        <w:rPr>
          <w:szCs w:val="22"/>
        </w:rPr>
      </w:pPr>
    </w:p>
    <w:p w:rsidR="00A26813" w:rsidRPr="00600B2F" w:rsidRDefault="00A26813" w:rsidP="00A26813">
      <w:pPr>
        <w:pStyle w:val="Paragrafi"/>
        <w:rPr>
          <w:szCs w:val="22"/>
        </w:rPr>
      </w:pPr>
      <w:r w:rsidRPr="00600B2F">
        <w:rPr>
          <w:szCs w:val="22"/>
        </w:rPr>
        <w:t>1. Porti i peshkimit, Shëngjin, së bashku me infrastrukturën përkatëse, sipas genplanit që i bashkëlidhet këtij vendimi, t’i kalojë në administrim ndërmarrjes së rritjes së midhjes, Sarandë.</w:t>
      </w:r>
    </w:p>
    <w:p w:rsidR="00A26813" w:rsidRPr="00600B2F" w:rsidRDefault="00A26813" w:rsidP="00A26813">
      <w:pPr>
        <w:pStyle w:val="Paragrafi"/>
        <w:rPr>
          <w:szCs w:val="22"/>
        </w:rPr>
      </w:pPr>
      <w:r w:rsidRPr="00600B2F">
        <w:rPr>
          <w:szCs w:val="22"/>
        </w:rPr>
        <w:t>2. Për ndërmarrjen e rritjes së midhjeve, Sarandë të ruhet pronësia shtetërore, në varësi të Ministrisë së Bujqësisë dhe të Ushqimit.</w:t>
      </w:r>
    </w:p>
    <w:p w:rsidR="00A26813" w:rsidRPr="00600B2F" w:rsidRDefault="00A26813" w:rsidP="00A26813">
      <w:pPr>
        <w:pStyle w:val="Paragrafi"/>
        <w:rPr>
          <w:szCs w:val="22"/>
        </w:rPr>
      </w:pPr>
      <w:r w:rsidRPr="00600B2F">
        <w:rPr>
          <w:szCs w:val="22"/>
        </w:rPr>
        <w:t>3. Ngarkohen Ministri i Bujqësisë dhe i Ushqimit, Ministri i Transportit dhe i Telekomunikacionit dhe Ministri i Ekonomisë për zbatimin e këtij vendimi.</w:t>
      </w:r>
    </w:p>
    <w:p w:rsidR="00A26813" w:rsidRPr="00600B2F" w:rsidRDefault="00A26813" w:rsidP="00A26813">
      <w:pPr>
        <w:pStyle w:val="Paragrafi"/>
        <w:rPr>
          <w:szCs w:val="22"/>
        </w:rPr>
      </w:pPr>
      <w:r w:rsidRPr="00600B2F">
        <w:rPr>
          <w:szCs w:val="22"/>
        </w:rPr>
        <w:t xml:space="preserve"> Ky vendim hyn në fuqi pas botimit në Fletoren Zyrtare.</w:t>
      </w:r>
    </w:p>
    <w:p w:rsidR="00A26813" w:rsidRPr="00600B2F" w:rsidRDefault="00A26813" w:rsidP="00A26813">
      <w:pPr>
        <w:pStyle w:val="Paragrafi"/>
        <w:rPr>
          <w:szCs w:val="22"/>
        </w:rPr>
      </w:pPr>
    </w:p>
    <w:p w:rsidR="00A26813" w:rsidRPr="00600B2F" w:rsidRDefault="00A26813" w:rsidP="00A26813">
      <w:pPr>
        <w:pStyle w:val="Autoriteti"/>
      </w:pPr>
      <w:r w:rsidRPr="00600B2F">
        <w:t>Kryeministri</w:t>
      </w:r>
    </w:p>
    <w:p w:rsidR="00A26813" w:rsidRPr="00600B2F" w:rsidRDefault="00A26813" w:rsidP="00A26813">
      <w:pPr>
        <w:pStyle w:val="AutoritetiEmer"/>
      </w:pPr>
      <w:r w:rsidRPr="00600B2F">
        <w:t>Fatos Nano</w:t>
      </w:r>
    </w:p>
    <w:p w:rsidR="00A26813" w:rsidRPr="00600B2F" w:rsidRDefault="00A26813" w:rsidP="00A26813">
      <w:pPr>
        <w:pStyle w:val="Paragrafi"/>
        <w:rPr>
          <w:szCs w:val="22"/>
        </w:rPr>
      </w:pPr>
    </w:p>
    <w:p w:rsidR="00A26813" w:rsidRPr="00600B2F" w:rsidRDefault="005C594B" w:rsidP="00A26813">
      <w:pPr>
        <w:pStyle w:val="Figure"/>
      </w:pPr>
      <w:r w:rsidRPr="004C62DC">
        <w:rPr>
          <w:noProof/>
          <w:lang w:val="en-GB" w:eastAsia="en-GB"/>
        </w:rPr>
        <w:lastRenderedPageBreak/>
        <w:drawing>
          <wp:inline distT="0" distB="0" distL="0" distR="0">
            <wp:extent cx="5142230" cy="7077710"/>
            <wp:effectExtent l="0" t="0" r="1270" b="8890"/>
            <wp:docPr id="1" name="Picture 1" descr="1-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20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2" t="2765" r="6798" b="3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707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594B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26813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D08699-688E-4624-83DF-4498C4D6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2019-03-14T17:26:00Z</dcterms:created>
  <dcterms:modified xsi:type="dcterms:W3CDTF">2019-03-14T17:26:00Z</dcterms:modified>
</cp:coreProperties>
</file>