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93" w:rsidRPr="00600B2F" w:rsidRDefault="00C81593" w:rsidP="00C81593">
      <w:pPr>
        <w:pStyle w:val="Akti"/>
      </w:pPr>
      <w:bookmarkStart w:id="0" w:name="_GoBack"/>
      <w:bookmarkEnd w:id="0"/>
      <w:r w:rsidRPr="00600B2F">
        <w:t>Vendim</w:t>
      </w:r>
    </w:p>
    <w:p w:rsidR="00C81593" w:rsidRPr="00600B2F" w:rsidRDefault="00C81593" w:rsidP="00C81593">
      <w:pPr>
        <w:pStyle w:val="NumriData"/>
        <w:rPr>
          <w:szCs w:val="22"/>
        </w:rPr>
      </w:pPr>
      <w:r w:rsidRPr="00600B2F">
        <w:rPr>
          <w:szCs w:val="22"/>
        </w:rPr>
        <w:t>Nr.430, datë 2.7.2004</w:t>
      </w:r>
    </w:p>
    <w:p w:rsidR="00C81593" w:rsidRPr="00600B2F" w:rsidRDefault="00C81593" w:rsidP="00C81593">
      <w:pPr>
        <w:pStyle w:val="Paragrafi"/>
        <w:rPr>
          <w:szCs w:val="22"/>
        </w:rPr>
      </w:pPr>
    </w:p>
    <w:p w:rsidR="00C81593" w:rsidRPr="00600B2F" w:rsidRDefault="00C81593" w:rsidP="00C81593">
      <w:pPr>
        <w:pStyle w:val="Titulli"/>
      </w:pPr>
      <w:r w:rsidRPr="00600B2F">
        <w:t>Për disa shtesa në vendimin nr.392, datë 15.8.2002 të kësh</w:t>
      </w:r>
      <w:r>
        <w:t>I</w:t>
      </w:r>
      <w:r w:rsidRPr="00600B2F">
        <w:t>llit të ministrave “për shpronësimin për interes publik të pasurive të paluajtshme, që preken nga ndërtimi i segmentit rrugor Rrogozhinë-Elbasan, në qarkun e Elbasanit”</w:t>
      </w:r>
    </w:p>
    <w:p w:rsidR="00C81593" w:rsidRPr="00600B2F" w:rsidRDefault="00C81593" w:rsidP="00C81593">
      <w:pPr>
        <w:pStyle w:val="Paragrafi"/>
        <w:rPr>
          <w:szCs w:val="22"/>
        </w:rPr>
      </w:pPr>
    </w:p>
    <w:p w:rsidR="00C81593" w:rsidRPr="00600B2F" w:rsidRDefault="00C81593" w:rsidP="00C81593">
      <w:pPr>
        <w:pStyle w:val="BazLigjPropozues"/>
      </w:pPr>
      <w:r w:rsidRPr="00600B2F">
        <w:t>Në mbështetje të nenit 100 të Kushtetutës dhe të neneve 5 pika 1, 20 dhe 21 të ligjit nr.8561, datë 22.12.1999 “Për shpronësimet dhe marrjen në përdorim të përkohshëm të pasurisë pronë private, për interes publik” dhe të nenit 7 të ligjit nr.9165, datë 23.12.2003 “Për Buxhetin e Shtetit të vitit 2004”, me propozimin e Ministrit të Transportit dhe të Telekomunikacionit, Këshilli i Ministrave</w:t>
      </w:r>
    </w:p>
    <w:p w:rsidR="00C81593" w:rsidRPr="00600B2F" w:rsidRDefault="00C81593" w:rsidP="00C81593">
      <w:pPr>
        <w:pStyle w:val="Paragrafi"/>
        <w:rPr>
          <w:szCs w:val="22"/>
        </w:rPr>
      </w:pPr>
    </w:p>
    <w:p w:rsidR="00C81593" w:rsidRPr="00600B2F" w:rsidRDefault="00C81593" w:rsidP="00C81593">
      <w:pPr>
        <w:pStyle w:val="VENDOSI"/>
      </w:pPr>
      <w:r w:rsidRPr="00600B2F">
        <w:t>Vendosi:</w:t>
      </w:r>
    </w:p>
    <w:p w:rsidR="00C81593" w:rsidRPr="00600B2F" w:rsidRDefault="00C81593" w:rsidP="00C81593">
      <w:pPr>
        <w:pStyle w:val="Paragrafi"/>
        <w:rPr>
          <w:szCs w:val="22"/>
        </w:rPr>
      </w:pP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Në vendimin nr.392, datë 15.8.2002</w:t>
      </w:r>
      <w:r>
        <w:rPr>
          <w:szCs w:val="22"/>
        </w:rPr>
        <w:t xml:space="preserve"> të Këshillit të Ministrave</w:t>
      </w:r>
      <w:r w:rsidRPr="00600B2F">
        <w:rPr>
          <w:szCs w:val="22"/>
        </w:rPr>
        <w:t xml:space="preserve"> të bëhen këto shtesa:</w:t>
      </w: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1. Pas pikës 3 të shtohet pika 3/1 me këtë përmbajtje:</w:t>
      </w: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“3/1. Pronari i pasurisë së paluajtshme shtesë “Alba Posta”, që shpronësohet, të kompensohet në vlerë të plotë, sipas masës përkatëse, e cila paraqitet në tabelën që i bashkëlidhet këtij vendimi, për sipërfaqe ndërtimore 90 m</w:t>
      </w:r>
      <w:r w:rsidRPr="00600B2F">
        <w:rPr>
          <w:szCs w:val="22"/>
          <w:vertAlign w:val="superscript"/>
        </w:rPr>
        <w:t>2</w:t>
      </w:r>
      <w:r w:rsidRPr="00600B2F">
        <w:rPr>
          <w:szCs w:val="22"/>
        </w:rPr>
        <w:t>, sipas certifikatës së pronësisë me nr.730, datë 21.11.2001, me çmimin e dhënë nga Enti Kombëtar i Banesave prej 23 962 lekë/m</w:t>
      </w:r>
      <w:r w:rsidRPr="00600B2F">
        <w:rPr>
          <w:szCs w:val="22"/>
          <w:vertAlign w:val="superscript"/>
        </w:rPr>
        <w:t>2</w:t>
      </w:r>
      <w:r w:rsidRPr="00600B2F">
        <w:rPr>
          <w:szCs w:val="22"/>
        </w:rPr>
        <w:t>, vlerësuar në shumën e përgjithshme prej 2 156 580 (dy milionë e njëqind e pesëdhjetë e gjashtë mijë e pesëqind e tetëdhjetë) lekësh.”.</w:t>
      </w: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2. Pas pikës 5 të shtohet pika 5/1 me këtë përmbajtje:</w:t>
      </w: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“5/1. Fondi prej 2 156 580 (dy milionë e njëqind e pesëdhjetë e gjashtë mijë e pesëqind e tetëdhjetë) lekësh, për kompensimin e pronarit të “Alba Posta”, të përballohet nga buxheti i vitit 2004, zëri “Shpronësime”, miratuar për Ministrinë e Transportit dhe të Telekomunikacionit.”.</w:t>
      </w: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3. Pas pikës 6 të shtohet pika 6/1 me këtë përmbajtje:</w:t>
      </w: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“6/1. Shpronësimi të përfundojë brenda datës 31.7.2004.”.</w:t>
      </w:r>
    </w:p>
    <w:p w:rsidR="00C81593" w:rsidRPr="00600B2F" w:rsidRDefault="00C81593" w:rsidP="00C81593">
      <w:pPr>
        <w:pStyle w:val="Paragrafi"/>
        <w:rPr>
          <w:szCs w:val="22"/>
        </w:rPr>
      </w:pPr>
      <w:r w:rsidRPr="00600B2F">
        <w:rPr>
          <w:szCs w:val="22"/>
        </w:rPr>
        <w:t>Ky vendim hyn në fuqi pas botimit në Fletoren Zyrtare.</w:t>
      </w:r>
    </w:p>
    <w:p w:rsidR="00C81593" w:rsidRPr="00600B2F" w:rsidRDefault="00C81593" w:rsidP="00C81593">
      <w:pPr>
        <w:pStyle w:val="Paragrafi"/>
        <w:rPr>
          <w:szCs w:val="22"/>
        </w:rPr>
      </w:pPr>
    </w:p>
    <w:p w:rsidR="00C81593" w:rsidRPr="00600B2F" w:rsidRDefault="00C81593" w:rsidP="00C81593">
      <w:pPr>
        <w:pStyle w:val="Autoriteti"/>
      </w:pPr>
      <w:r w:rsidRPr="00600B2F">
        <w:t>Kryeministri</w:t>
      </w:r>
    </w:p>
    <w:p w:rsidR="00C81593" w:rsidRPr="00600B2F" w:rsidRDefault="00C81593" w:rsidP="00C81593">
      <w:pPr>
        <w:pStyle w:val="AutoritetiEmer"/>
      </w:pPr>
      <w:r w:rsidRPr="00600B2F">
        <w:t>Fatos Nano</w:t>
      </w:r>
    </w:p>
    <w:p w:rsidR="00C81593" w:rsidRPr="00600B2F" w:rsidRDefault="00C81593" w:rsidP="00C81593">
      <w:pPr>
        <w:pStyle w:val="Paragrafi"/>
        <w:rPr>
          <w:szCs w:val="22"/>
        </w:rPr>
      </w:pPr>
    </w:p>
    <w:p w:rsidR="00C81593" w:rsidRPr="00600B2F" w:rsidRDefault="00C81593" w:rsidP="00C81593">
      <w:pPr>
        <w:pStyle w:val="Paragrafi"/>
        <w:rPr>
          <w:szCs w:val="22"/>
        </w:rPr>
      </w:pPr>
    </w:p>
    <w:p w:rsidR="00C81593" w:rsidRPr="00600B2F" w:rsidRDefault="00291271" w:rsidP="00074696">
      <w:pPr>
        <w:pStyle w:val="Figure"/>
      </w:pPr>
      <w:r w:rsidRPr="00600B2F">
        <w:rPr>
          <w:noProof/>
          <w:lang w:val="en-GB" w:eastAsia="en-GB"/>
        </w:rPr>
        <w:lastRenderedPageBreak/>
        <w:drawing>
          <wp:inline distT="0" distB="0" distL="0" distR="0">
            <wp:extent cx="3728720" cy="8883015"/>
            <wp:effectExtent l="0" t="0" r="5080" b="0"/>
            <wp:docPr id="1" name="Picture 1" descr="2-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-20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593" w:rsidRPr="00600B2F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4696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91271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C81593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D9CD5D-D5D8-44B9-BD0B-C619BF20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2019-03-14T17:26:00Z</dcterms:created>
  <dcterms:modified xsi:type="dcterms:W3CDTF">2019-03-14T17:26:00Z</dcterms:modified>
</cp:coreProperties>
</file>