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3C" w:rsidRPr="005E0451" w:rsidRDefault="006E333C" w:rsidP="006E333C">
      <w:pPr>
        <w:pStyle w:val="Akti"/>
      </w:pPr>
      <w:bookmarkStart w:id="0" w:name="_GoBack"/>
      <w:bookmarkEnd w:id="0"/>
      <w:r w:rsidRPr="005E0451">
        <w:t>Vendim</w:t>
      </w:r>
    </w:p>
    <w:p w:rsidR="006E333C" w:rsidRPr="005E0451" w:rsidRDefault="006E333C" w:rsidP="006E333C">
      <w:pPr>
        <w:pStyle w:val="NumriData"/>
        <w:rPr>
          <w:szCs w:val="22"/>
        </w:rPr>
      </w:pPr>
      <w:r w:rsidRPr="005E0451">
        <w:rPr>
          <w:szCs w:val="22"/>
        </w:rPr>
        <w:t>Nr.491, datë 23.7.2004</w:t>
      </w:r>
    </w:p>
    <w:p w:rsidR="006E333C" w:rsidRPr="005E0451" w:rsidRDefault="006E333C" w:rsidP="006E333C">
      <w:pPr>
        <w:pStyle w:val="Paragrafi"/>
        <w:rPr>
          <w:szCs w:val="22"/>
        </w:rPr>
      </w:pPr>
    </w:p>
    <w:p w:rsidR="006E333C" w:rsidRPr="005E0451" w:rsidRDefault="006E333C" w:rsidP="006E333C">
      <w:pPr>
        <w:pStyle w:val="Titulli"/>
      </w:pPr>
      <w:r w:rsidRPr="005E0451">
        <w:t xml:space="preserve">Për shpërndarjen me koeficient të vlerave financiare kreditorëve të shoqërisë “Kamberi CO” shpk, në administrim me të adhurat e realizuara nga shitja </w:t>
      </w:r>
      <w:smartTag w:uri="urn:schemas-microsoft-com:office:smarttags" w:element="place">
        <w:r w:rsidRPr="005E0451">
          <w:t>e Aseteve</w:t>
        </w:r>
      </w:smartTag>
    </w:p>
    <w:p w:rsidR="006E333C" w:rsidRPr="005E0451" w:rsidRDefault="006E333C" w:rsidP="006E333C">
      <w:pPr>
        <w:pStyle w:val="Paragrafi"/>
        <w:rPr>
          <w:szCs w:val="22"/>
        </w:rPr>
      </w:pPr>
    </w:p>
    <w:p w:rsidR="006E333C" w:rsidRPr="005E0451" w:rsidRDefault="006E333C" w:rsidP="006E333C">
      <w:pPr>
        <w:pStyle w:val="BazLigjPropozues"/>
      </w:pPr>
      <w:r w:rsidRPr="005E0451">
        <w:t>Në mbë</w:t>
      </w:r>
      <w:r>
        <w:t>shtetje të nenit 100 të K</w:t>
      </w:r>
      <w:r w:rsidRPr="005E0451">
        <w:t>ushtetutës dhe të pikës 3 të nenit 8 të ligjit nr.8360, datë 10.6.1998 “Për kriteret dhe mënyrën e shpërndarjes së pasurive të personave juridikë, jobankarë, që kanë marrë hua nga publiku i gjerë”, me propozimin e Kryeministrit, Këshilli i Ministrave</w:t>
      </w:r>
    </w:p>
    <w:p w:rsidR="006E333C" w:rsidRPr="005E0451" w:rsidRDefault="006E333C" w:rsidP="006E333C">
      <w:pPr>
        <w:pStyle w:val="Paragrafi"/>
        <w:rPr>
          <w:szCs w:val="22"/>
        </w:rPr>
      </w:pPr>
    </w:p>
    <w:p w:rsidR="006E333C" w:rsidRPr="005E0451" w:rsidRDefault="006E333C" w:rsidP="006E333C">
      <w:pPr>
        <w:pStyle w:val="VENDOSI"/>
      </w:pPr>
      <w:r w:rsidRPr="005E0451">
        <w:t>Vendosi:</w:t>
      </w:r>
    </w:p>
    <w:p w:rsidR="006E333C" w:rsidRPr="005E0451" w:rsidRDefault="006E333C" w:rsidP="006E333C">
      <w:pPr>
        <w:pStyle w:val="Paragrafi"/>
        <w:rPr>
          <w:szCs w:val="22"/>
        </w:rPr>
      </w:pP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1. Kompensimin e kreditorëve të shoqërisë “Kamberi Co” sh.p.k., në administrim, sipas koeficientit të kthimit të shumave, të llogaritur si raport i të ardhurave të realizuara dhe të depozituara në bankë nga shitja e aseteve dhe e shumës së detyrimit të shoqërisë ndaj kreditorëve, si më poshtë vijon: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1.1 Të ardhurat financiare, të realizuara nga shitja e aseteve të shoqërisë “Kamberi Co” sh.p.k., në administrim dhe të depozituara në bankë, në llogari rrjedhëse dhe llogari depozite janë 587 000 000 (pesëqind e tetëdhjetë e shtatë milionë) lekë.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1.2 Shuma e detyrimit të mbetur, që shoqëria huamarrëse “Kamberi Co” sh.p.k., në administrim, ka ndaj kreditorëve 5 798 129 817 (pesë miliardë e shtatëqind e nëntëdhjetë</w:t>
      </w:r>
      <w:r>
        <w:rPr>
          <w:szCs w:val="22"/>
        </w:rPr>
        <w:t xml:space="preserve"> </w:t>
      </w:r>
      <w:r w:rsidRPr="005E0451">
        <w:rPr>
          <w:szCs w:val="22"/>
        </w:rPr>
        <w:t xml:space="preserve">e tetë milionë e njëqind e njëzet e nëntë mijë e tetëqind </w:t>
      </w:r>
      <w:r>
        <w:rPr>
          <w:szCs w:val="22"/>
        </w:rPr>
        <w:t xml:space="preserve">e </w:t>
      </w:r>
      <w:r w:rsidRPr="005E0451">
        <w:rPr>
          <w:szCs w:val="22"/>
        </w:rPr>
        <w:t>shtatëmbëdhjetë) lekë.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1.3 Koeficienti i kthimit të shumave kreditorëve është 10,2 për qind.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2. Shpërndarja e vlerave financiare t</w:t>
      </w:r>
      <w:r>
        <w:rPr>
          <w:szCs w:val="22"/>
        </w:rPr>
        <w:t>ë kryhet nga degët e bankës së k</w:t>
      </w:r>
      <w:r w:rsidRPr="005E0451">
        <w:rPr>
          <w:szCs w:val="22"/>
        </w:rPr>
        <w:t>ursimeve në rrethet Vlorë, Tiranë, Fier dhe Sarandë, sipas një marrëveshjeje të veçantë, që do të lidhet ndërmjet grupit mbikëqyrës dhe kësaj banke. Shpërndarja e vlerave financiare kreditorëve fillimisht të kryhet me mjetet monetare, gjendje në llogarinë rrjedhëse, dhe më pas me vlerat financiare të llogarisë depozitë, sipas kërkesës së paraqitur nga administr</w:t>
      </w:r>
      <w:r>
        <w:rPr>
          <w:szCs w:val="22"/>
        </w:rPr>
        <w:t>atori i pavarur i shoqërisë në bankën e k</w:t>
      </w:r>
      <w:r w:rsidRPr="005E0451">
        <w:rPr>
          <w:szCs w:val="22"/>
        </w:rPr>
        <w:t>ursimeve, në fund të çdo tremujori.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3. Shpenzimet për shërbimet në sportele</w:t>
      </w:r>
      <w:r>
        <w:rPr>
          <w:szCs w:val="22"/>
        </w:rPr>
        <w:t>t e bankës së k</w:t>
      </w:r>
      <w:r w:rsidRPr="005E0451">
        <w:rPr>
          <w:szCs w:val="22"/>
        </w:rPr>
        <w:t>ursimeve, për shpërnd</w:t>
      </w:r>
      <w:r>
        <w:rPr>
          <w:szCs w:val="22"/>
        </w:rPr>
        <w:t>a</w:t>
      </w:r>
      <w:r w:rsidRPr="005E0451">
        <w:rPr>
          <w:szCs w:val="22"/>
        </w:rPr>
        <w:t>rjen e vlerave financiare kreditorëve të shoqërisë “Kamberi Co” sh.p.k.,  në administrim, të përballohen nga plani financiar i grupit mbikëqyrës, zëri “Shpenzime”, në përfundim të shlyerjes të vlerave financiare kreditorëve.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4. Ngarkohet Ministria e Financave, grupi mb</w:t>
      </w:r>
      <w:r>
        <w:rPr>
          <w:szCs w:val="22"/>
        </w:rPr>
        <w:t>i</w:t>
      </w:r>
      <w:r w:rsidRPr="005E0451">
        <w:rPr>
          <w:szCs w:val="22"/>
        </w:rPr>
        <w:t>këqyrës dhe administratorët e pavarur të shoqërisë “Kamberi Co” sh.p.k.,  në administrim, për zbatimin e këtij vendimi.</w:t>
      </w:r>
    </w:p>
    <w:p w:rsidR="006E333C" w:rsidRPr="005E0451" w:rsidRDefault="006E333C" w:rsidP="006E333C">
      <w:pPr>
        <w:pStyle w:val="Paragrafi"/>
        <w:rPr>
          <w:szCs w:val="22"/>
        </w:rPr>
      </w:pPr>
      <w:r w:rsidRPr="005E0451">
        <w:rPr>
          <w:szCs w:val="22"/>
        </w:rPr>
        <w:t>Ky vendim hyn në fuqi pas botimit në Fletoren Zyrtare.</w:t>
      </w:r>
    </w:p>
    <w:p w:rsidR="006E333C" w:rsidRDefault="006E333C" w:rsidP="006E333C">
      <w:pPr>
        <w:pStyle w:val="Paragrafi"/>
      </w:pPr>
    </w:p>
    <w:p w:rsidR="006E333C" w:rsidRDefault="006E333C" w:rsidP="006E333C">
      <w:pPr>
        <w:pStyle w:val="Autoriteti"/>
      </w:pPr>
      <w:r>
        <w:t>Kryeministri</w:t>
      </w:r>
    </w:p>
    <w:p w:rsidR="006E333C" w:rsidRDefault="006E333C" w:rsidP="006E333C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33C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95D7D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7BEA4E-3146-4D4A-A780-33EC9E68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E333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E333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2019-03-14T17:28:00Z</dcterms:created>
  <dcterms:modified xsi:type="dcterms:W3CDTF">2019-03-14T17:28:00Z</dcterms:modified>
</cp:coreProperties>
</file>