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928" w:rsidRDefault="00DA5928" w:rsidP="00DA5928">
      <w:pPr>
        <w:pStyle w:val="Akti"/>
        <w:keepNext w:val="0"/>
      </w:pPr>
      <w:bookmarkStart w:id="0" w:name="_GoBack"/>
      <w:bookmarkEnd w:id="0"/>
      <w:r>
        <w:t>Vendim</w:t>
      </w:r>
    </w:p>
    <w:p w:rsidR="00DA5928" w:rsidRDefault="00DA5928" w:rsidP="00DA5928">
      <w:pPr>
        <w:pStyle w:val="NumriData"/>
        <w:keepNext w:val="0"/>
      </w:pPr>
      <w:r>
        <w:t>Nr.526, datë 30.7.2004</w:t>
      </w:r>
    </w:p>
    <w:p w:rsidR="00DA5928" w:rsidRDefault="00DA5928" w:rsidP="00DA5928">
      <w:pPr>
        <w:pStyle w:val="Paragrafi"/>
      </w:pPr>
    </w:p>
    <w:p w:rsidR="00DA5928" w:rsidRDefault="00DA5928" w:rsidP="00DA5928">
      <w:pPr>
        <w:pStyle w:val="Titulli"/>
        <w:keepNext w:val="0"/>
      </w:pPr>
      <w:r>
        <w:t>Për miratimin e strukturës dhe të niveleve të pagave të nëpunësve të inspektoratit të instituteve private të pensioneve suplementare dhe për një shtesë fondi në buxhetin e vitit 2004, miratuar për Këshillin e ministrave</w:t>
      </w:r>
    </w:p>
    <w:p w:rsidR="00DA5928" w:rsidRDefault="00DA5928" w:rsidP="00DA5928">
      <w:pPr>
        <w:pStyle w:val="Paragrafi"/>
      </w:pPr>
    </w:p>
    <w:p w:rsidR="00DA5928" w:rsidRDefault="00DA5928" w:rsidP="00DA5928">
      <w:pPr>
        <w:pStyle w:val="BazLigjPropozues"/>
        <w:keepNext w:val="0"/>
      </w:pPr>
      <w:r>
        <w:t>Në mbështetje të nenit 100 të Kushtetutës, të nenit 5/1 të ligjit nr.8487, datë 13.5.1999 “Për kompetencat për caktimin e pagave të punës”, të ndryshuar, të neneve 21 e 27 të ligjit nr.8379, datë 29.7.1998 “Për hartimin dhe zbatimi e Buxhetit të Shtetit të Republikës së Shqipërisë” dhe të nenit 7 të ligjit nr.9165, datë 23.12.2003 “Për Buxhetin e Shtetit, të vitit 2004”, me propozimin e Ministrit të Financave, Këshilli i Ministrave</w:t>
      </w:r>
    </w:p>
    <w:p w:rsidR="00DA5928" w:rsidRDefault="00DA5928" w:rsidP="00DA5928">
      <w:pPr>
        <w:pStyle w:val="Paragrafi"/>
      </w:pPr>
    </w:p>
    <w:p w:rsidR="00DA5928" w:rsidRDefault="00DA5928" w:rsidP="00DA5928">
      <w:pPr>
        <w:pStyle w:val="VENDOSI"/>
        <w:keepNext w:val="0"/>
      </w:pPr>
      <w:r>
        <w:t>Vendosi:</w:t>
      </w:r>
    </w:p>
    <w:p w:rsidR="00DA5928" w:rsidRDefault="00DA5928" w:rsidP="00DA5928">
      <w:pPr>
        <w:pStyle w:val="Paragrafi"/>
      </w:pPr>
    </w:p>
    <w:p w:rsidR="00DA5928" w:rsidRDefault="00DA5928" w:rsidP="00DA5928">
      <w:pPr>
        <w:pStyle w:val="Paragrafi"/>
      </w:pPr>
      <w:r>
        <w:t>1. Struktura dhe nivelet e pagave për pozicionet “Kryeinspektor”, “Zëvendëskryeinspektor”, “Përgjegjës sektori”, “Inspektor” dhe “Specialist”, në Inspektoratin e Instituteve Private të Pensioneve Suplementare, të jenë sipas lidhjes nr.1, që i bashkëlidhet këtij vendimi dhe është pjesë përbërëse e tij.</w:t>
      </w:r>
    </w:p>
    <w:p w:rsidR="00DA5928" w:rsidRDefault="00DA5928" w:rsidP="00DA5928">
      <w:pPr>
        <w:pStyle w:val="Paragrafi"/>
      </w:pPr>
      <w:r>
        <w:t>2. Paga e grupit (kolona 1) e lidhjes nr.1- Diplomë e shkollës së lartë, është 9000 (nëntë mijë) lekë.</w:t>
      </w:r>
    </w:p>
    <w:p w:rsidR="00DA5928" w:rsidRDefault="00DA5928" w:rsidP="00DA5928">
      <w:pPr>
        <w:pStyle w:val="Paragrafi"/>
      </w:pPr>
      <w:r>
        <w:t>3. Shtesa për vjetërsi pune (kolona 2) jepet në masën 2 për qind për çdo vit pune, deri në 25 vjet dhe llogaritet mbi pagën e grupit.</w:t>
      </w:r>
    </w:p>
    <w:p w:rsidR="00DA5928" w:rsidRDefault="00DA5928" w:rsidP="00DA5928">
      <w:pPr>
        <w:pStyle w:val="Paragrafi"/>
      </w:pPr>
      <w:r>
        <w:t>4. Shtesa për kualifikim (kolona 3) është 0.</w:t>
      </w:r>
    </w:p>
    <w:p w:rsidR="00DA5928" w:rsidRDefault="00DA5928" w:rsidP="00DA5928">
      <w:pPr>
        <w:pStyle w:val="Paragrafi"/>
      </w:pPr>
      <w:r>
        <w:t>5. Shtesa për pozicion është sipas kolonës 4 të lidhjes nr.1.</w:t>
      </w:r>
    </w:p>
    <w:p w:rsidR="00DA5928" w:rsidRDefault="00DA5928" w:rsidP="00DA5928">
      <w:pPr>
        <w:pStyle w:val="Paragrafi"/>
      </w:pPr>
      <w:r>
        <w:t>6. Punonjësit e tjerë të Inspektoratit të Instituteve Private të Pensioneve Suplementare të paguhen sipas lidhjes II-5 “Pagat bazë sipas klasave për punonjësit e ministrive dhe institucioneve të tjera qendrore”, miratuar me vendimin nr.726, datë 21.12.2000 të Këshillit të Ministrave “Për pagat e punonjësve të institucioneve buxhetore”, të ndryshuar.</w:t>
      </w:r>
    </w:p>
    <w:p w:rsidR="00DA5928" w:rsidRDefault="00DA5928" w:rsidP="00DA5928">
      <w:pPr>
        <w:pStyle w:val="Paragrafi"/>
      </w:pPr>
      <w:r>
        <w:t>7. Pagat e përcaktuara si më sipër të indeksohen sipas rregullave të përcaktuara në vendimin nr.74, datë 12.2.2004 të Këshillit të Ministrave “Për rregullat e indeksimit të pagave”, dhe në masën e përcaktuar me vendimet përkatëse të Këshillit të Ministrave.</w:t>
      </w:r>
    </w:p>
    <w:p w:rsidR="00DA5928" w:rsidRDefault="00DA5928" w:rsidP="00DA5928">
      <w:pPr>
        <w:pStyle w:val="Paragrafi"/>
      </w:pPr>
      <w:r>
        <w:t>8. Këshillit të Ministrave, në buxhetin e miratua për vitin 2004, t’i shtohet fondi prej 7 000 000 (shtatë milionë) lekësh, nga fondi rezervë i Këshillit të Ministrave, për Inspektoratin e Instituteve Private të Pensioneve Suplementare, i cili të ndahet në zërat si më poshtë vijon:</w:t>
      </w:r>
    </w:p>
    <w:p w:rsidR="00DA5928" w:rsidRDefault="00DA5928" w:rsidP="00DA5928">
      <w:pPr>
        <w:pStyle w:val="Paragrafi"/>
      </w:pPr>
      <w:r>
        <w:t xml:space="preserve">- Zëri “Paga” </w:t>
      </w:r>
      <w:r>
        <w:tab/>
      </w:r>
      <w:r>
        <w:tab/>
      </w:r>
      <w:r>
        <w:tab/>
        <w:t>2 600 000 (dy milionë e gjashtëqind mijë) lekë;</w:t>
      </w:r>
    </w:p>
    <w:p w:rsidR="00DA5928" w:rsidRDefault="00DA5928" w:rsidP="00DA5928">
      <w:pPr>
        <w:pStyle w:val="Paragrafi"/>
      </w:pPr>
      <w:r>
        <w:t xml:space="preserve">- Zëri “Sigurime shoqërore” </w:t>
      </w:r>
      <w:r>
        <w:tab/>
        <w:t>900 000 (nëntëqind mijë) lekë;</w:t>
      </w:r>
    </w:p>
    <w:p w:rsidR="00DA5928" w:rsidRDefault="00DA5928" w:rsidP="00DA5928">
      <w:pPr>
        <w:pStyle w:val="Paragrafi"/>
      </w:pPr>
      <w:r>
        <w:t xml:space="preserve">- Zëri “Investime” </w:t>
      </w:r>
      <w:r>
        <w:tab/>
      </w:r>
      <w:r>
        <w:tab/>
        <w:t>2 500 000 (dy milionë e pesëqind mijë) lekë;</w:t>
      </w:r>
    </w:p>
    <w:p w:rsidR="00DA5928" w:rsidRDefault="00DA5928" w:rsidP="00DA5928">
      <w:pPr>
        <w:pStyle w:val="Paragrafi"/>
      </w:pPr>
      <w:r>
        <w:t>- Zëri “Mallra dhe shërbime”</w:t>
      </w:r>
      <w:r>
        <w:tab/>
        <w:t>1 000 000 (një milion) lekë.</w:t>
      </w:r>
    </w:p>
    <w:p w:rsidR="00DA5928" w:rsidRDefault="00DA5928" w:rsidP="00DA5928">
      <w:pPr>
        <w:pStyle w:val="Paragrafi"/>
      </w:pPr>
      <w:r>
        <w:t>9. Numri i punonjësve të Inspektoratit të Instituteve Private të Pensioneve Suplementare për vitin 2004, të jetë 10 veta.</w:t>
      </w:r>
    </w:p>
    <w:p w:rsidR="00DA5928" w:rsidRDefault="00DA5928" w:rsidP="00DA5928">
      <w:pPr>
        <w:pStyle w:val="Paragrafi"/>
      </w:pPr>
      <w:r>
        <w:t>10. Të gjitha dispozitat që bien në kundërshtim me këtë vendim, shfuqizohen.</w:t>
      </w:r>
    </w:p>
    <w:p w:rsidR="00DA5928" w:rsidRDefault="00DA5928" w:rsidP="00DA5928">
      <w:pPr>
        <w:pStyle w:val="Paragrafi"/>
      </w:pPr>
      <w:r>
        <w:t>Ky vendim hyn në fuqi pas botimit në Fletoren Zyrtare.</w:t>
      </w:r>
    </w:p>
    <w:p w:rsidR="00DA5928" w:rsidRDefault="00DA5928" w:rsidP="00DA5928">
      <w:pPr>
        <w:pStyle w:val="Paragrafi"/>
      </w:pPr>
    </w:p>
    <w:p w:rsidR="00DA5928" w:rsidRDefault="00DA5928" w:rsidP="00DA5928">
      <w:pPr>
        <w:pStyle w:val="Autoriteti"/>
        <w:keepNext w:val="0"/>
      </w:pPr>
      <w:r>
        <w:t>Kryeministri</w:t>
      </w:r>
    </w:p>
    <w:p w:rsidR="00DA5928" w:rsidRDefault="00DA5928" w:rsidP="00DA5928">
      <w:pPr>
        <w:pStyle w:val="AutoritetiEmer"/>
      </w:pPr>
      <w:r>
        <w:t>Fatos Nano</w:t>
      </w:r>
    </w:p>
    <w:p w:rsidR="00DA5928" w:rsidRDefault="00DA5928" w:rsidP="00DA5928">
      <w:pPr>
        <w:pStyle w:val="Paragrafi"/>
      </w:pPr>
    </w:p>
    <w:p w:rsidR="00DA5928" w:rsidRDefault="00DA5928" w:rsidP="00DA5928">
      <w:pPr>
        <w:pStyle w:val="Paragrafi"/>
      </w:pPr>
    </w:p>
    <w:p w:rsidR="00DA5928" w:rsidRDefault="00DA5928" w:rsidP="00DA5928">
      <w:pPr>
        <w:pStyle w:val="Paragrafi"/>
      </w:pPr>
    </w:p>
    <w:p w:rsidR="00DA5928" w:rsidRDefault="00DA5928" w:rsidP="00DA5928">
      <w:pPr>
        <w:pStyle w:val="Paragrafi"/>
      </w:pPr>
    </w:p>
    <w:p w:rsidR="00DA5928" w:rsidRDefault="00DA5928" w:rsidP="00DA5928">
      <w:pPr>
        <w:pStyle w:val="Paragrafi"/>
      </w:pPr>
    </w:p>
    <w:p w:rsidR="00DA5928" w:rsidRDefault="00DA5928" w:rsidP="00DA5928">
      <w:pPr>
        <w:pStyle w:val="Paragrafi"/>
      </w:pPr>
    </w:p>
    <w:p w:rsidR="00DA5928" w:rsidRDefault="00DA5928" w:rsidP="00DA5928">
      <w:pPr>
        <w:pStyle w:val="Paragrafi"/>
      </w:pPr>
      <w:r>
        <w:t>Lidhja nr.1</w:t>
      </w:r>
    </w:p>
    <w:p w:rsidR="00DA5928" w:rsidRDefault="00DA5928" w:rsidP="00DA5928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269"/>
        <w:gridCol w:w="1729"/>
        <w:gridCol w:w="1743"/>
        <w:gridCol w:w="1774"/>
        <w:gridCol w:w="1771"/>
      </w:tblGrid>
      <w:tr w:rsidR="00DA5928"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</w:p>
        </w:tc>
        <w:tc>
          <w:tcPr>
            <w:tcW w:w="7429" w:type="dxa"/>
            <w:gridSpan w:val="4"/>
          </w:tcPr>
          <w:p w:rsidR="00DA5928" w:rsidRDefault="00DA5928" w:rsidP="00DA5928">
            <w:pPr>
              <w:pStyle w:val="Tabele"/>
              <w:jc w:val="center"/>
            </w:pPr>
            <w:r>
              <w:t>Paga mujore</w:t>
            </w:r>
          </w:p>
        </w:tc>
      </w:tr>
      <w:tr w:rsidR="00DA5928"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lastRenderedPageBreak/>
              <w:t>Emërtimi</w:t>
            </w:r>
          </w:p>
        </w:tc>
        <w:tc>
          <w:tcPr>
            <w:tcW w:w="5571" w:type="dxa"/>
            <w:gridSpan w:val="3"/>
          </w:tcPr>
          <w:p w:rsidR="00DA5928" w:rsidRDefault="00DA5928" w:rsidP="00DA5928">
            <w:pPr>
              <w:pStyle w:val="Tabele"/>
              <w:jc w:val="center"/>
            </w:pPr>
            <w:r>
              <w:t>Paga individuale (paga bazë)</w:t>
            </w:r>
          </w:p>
        </w:tc>
        <w:tc>
          <w:tcPr>
            <w:tcW w:w="1858" w:type="dxa"/>
          </w:tcPr>
          <w:p w:rsidR="00DA5928" w:rsidRDefault="00DA5928" w:rsidP="00DA5928">
            <w:pPr>
              <w:pStyle w:val="Tabele"/>
              <w:jc w:val="center"/>
            </w:pPr>
            <w:r>
              <w:t>Shtesa e pozicionit</w:t>
            </w:r>
          </w:p>
        </w:tc>
      </w:tr>
      <w:tr w:rsidR="00DA5928"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1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2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3</w:t>
            </w:r>
          </w:p>
        </w:tc>
        <w:tc>
          <w:tcPr>
            <w:tcW w:w="1858" w:type="dxa"/>
          </w:tcPr>
          <w:p w:rsidR="00DA5928" w:rsidRDefault="00DA5928" w:rsidP="00DA5928">
            <w:pPr>
              <w:pStyle w:val="Tabele"/>
              <w:jc w:val="center"/>
            </w:pPr>
            <w:r>
              <w:t>4</w:t>
            </w:r>
          </w:p>
        </w:tc>
      </w:tr>
      <w:tr w:rsidR="00DA5928"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Paga e grupit</w:t>
            </w:r>
          </w:p>
          <w:p w:rsidR="00DA5928" w:rsidRDefault="00DA5928" w:rsidP="00DA5928">
            <w:pPr>
              <w:pStyle w:val="Tabele"/>
              <w:jc w:val="center"/>
            </w:pPr>
            <w:r>
              <w:t>(PG)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Shtesa vjetore për vjetërsi</w:t>
            </w:r>
          </w:p>
          <w:p w:rsidR="00DA5928" w:rsidRDefault="00DA5928" w:rsidP="00DA5928">
            <w:pPr>
              <w:pStyle w:val="Tabele"/>
              <w:jc w:val="center"/>
            </w:pPr>
            <w:r>
              <w:t>(SHV)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Shtesa për kualifikim</w:t>
            </w:r>
          </w:p>
          <w:p w:rsidR="00DA5928" w:rsidRDefault="00DA5928" w:rsidP="00DA5928">
            <w:pPr>
              <w:pStyle w:val="Tabele"/>
              <w:jc w:val="center"/>
            </w:pPr>
            <w:r>
              <w:t>(SHK)</w:t>
            </w:r>
          </w:p>
        </w:tc>
        <w:tc>
          <w:tcPr>
            <w:tcW w:w="1858" w:type="dxa"/>
          </w:tcPr>
          <w:p w:rsidR="00DA5928" w:rsidRDefault="00DA5928" w:rsidP="00DA5928">
            <w:pPr>
              <w:pStyle w:val="Tabele"/>
              <w:jc w:val="center"/>
            </w:pPr>
            <w:r>
              <w:t>Shtesa për pozicion (SHP) lekë</w:t>
            </w:r>
          </w:p>
        </w:tc>
      </w:tr>
      <w:tr w:rsidR="00DA5928">
        <w:tc>
          <w:tcPr>
            <w:tcW w:w="1857" w:type="dxa"/>
          </w:tcPr>
          <w:p w:rsidR="00DA5928" w:rsidRDefault="00DA5928" w:rsidP="00DA5928">
            <w:pPr>
              <w:pStyle w:val="Tabele"/>
            </w:pPr>
            <w:r>
              <w:t>Kryeinspektor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9 000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2%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0</w:t>
            </w:r>
          </w:p>
        </w:tc>
        <w:tc>
          <w:tcPr>
            <w:tcW w:w="1858" w:type="dxa"/>
          </w:tcPr>
          <w:p w:rsidR="00DA5928" w:rsidRDefault="00DA5928" w:rsidP="00DA5928">
            <w:pPr>
              <w:pStyle w:val="Tabele"/>
              <w:jc w:val="center"/>
            </w:pPr>
            <w:r>
              <w:t>90 000</w:t>
            </w:r>
          </w:p>
        </w:tc>
      </w:tr>
      <w:tr w:rsidR="00DA5928">
        <w:tc>
          <w:tcPr>
            <w:tcW w:w="1857" w:type="dxa"/>
          </w:tcPr>
          <w:p w:rsidR="00DA5928" w:rsidRDefault="00DA5928" w:rsidP="00DA5928">
            <w:pPr>
              <w:pStyle w:val="Tabele"/>
            </w:pPr>
            <w:r>
              <w:t>Zëvendëskryeinspektor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9 000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2%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0</w:t>
            </w:r>
          </w:p>
        </w:tc>
        <w:tc>
          <w:tcPr>
            <w:tcW w:w="1858" w:type="dxa"/>
          </w:tcPr>
          <w:p w:rsidR="00DA5928" w:rsidRDefault="00DA5928" w:rsidP="00DA5928">
            <w:pPr>
              <w:pStyle w:val="Tabele"/>
              <w:jc w:val="center"/>
            </w:pPr>
            <w:r>
              <w:t>74 000</w:t>
            </w:r>
          </w:p>
        </w:tc>
      </w:tr>
      <w:tr w:rsidR="00DA5928">
        <w:tc>
          <w:tcPr>
            <w:tcW w:w="1857" w:type="dxa"/>
          </w:tcPr>
          <w:p w:rsidR="00DA5928" w:rsidRDefault="00DA5928" w:rsidP="00DA5928">
            <w:pPr>
              <w:pStyle w:val="Tabele"/>
            </w:pPr>
            <w:r>
              <w:t>Përgjegjës sektori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9 000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2%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0</w:t>
            </w:r>
          </w:p>
        </w:tc>
        <w:tc>
          <w:tcPr>
            <w:tcW w:w="1858" w:type="dxa"/>
          </w:tcPr>
          <w:p w:rsidR="00DA5928" w:rsidRDefault="00DA5928" w:rsidP="00DA5928">
            <w:pPr>
              <w:pStyle w:val="Tabele"/>
              <w:jc w:val="center"/>
            </w:pPr>
            <w:r>
              <w:t>40 000</w:t>
            </w:r>
          </w:p>
        </w:tc>
      </w:tr>
      <w:tr w:rsidR="00DA5928">
        <w:tc>
          <w:tcPr>
            <w:tcW w:w="1857" w:type="dxa"/>
          </w:tcPr>
          <w:p w:rsidR="00DA5928" w:rsidRDefault="00DA5928" w:rsidP="00DA5928">
            <w:pPr>
              <w:pStyle w:val="Tabele"/>
            </w:pPr>
            <w:r>
              <w:t>Inspektor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9 000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2%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0</w:t>
            </w:r>
          </w:p>
        </w:tc>
        <w:tc>
          <w:tcPr>
            <w:tcW w:w="1858" w:type="dxa"/>
          </w:tcPr>
          <w:p w:rsidR="00DA5928" w:rsidRDefault="00DA5928" w:rsidP="00DA5928">
            <w:pPr>
              <w:pStyle w:val="Tabele"/>
              <w:jc w:val="center"/>
            </w:pPr>
            <w:r>
              <w:t>30 000</w:t>
            </w:r>
          </w:p>
        </w:tc>
      </w:tr>
      <w:tr w:rsidR="00DA5928">
        <w:tc>
          <w:tcPr>
            <w:tcW w:w="1857" w:type="dxa"/>
          </w:tcPr>
          <w:p w:rsidR="00DA5928" w:rsidRDefault="00DA5928" w:rsidP="00DA5928">
            <w:pPr>
              <w:pStyle w:val="Tabele"/>
            </w:pPr>
            <w:r>
              <w:t>Specialist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9 000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2%</w:t>
            </w:r>
          </w:p>
        </w:tc>
        <w:tc>
          <w:tcPr>
            <w:tcW w:w="1857" w:type="dxa"/>
          </w:tcPr>
          <w:p w:rsidR="00DA5928" w:rsidRDefault="00DA5928" w:rsidP="00DA5928">
            <w:pPr>
              <w:pStyle w:val="Tabele"/>
              <w:jc w:val="center"/>
            </w:pPr>
            <w:r>
              <w:t>0</w:t>
            </w:r>
          </w:p>
        </w:tc>
        <w:tc>
          <w:tcPr>
            <w:tcW w:w="1858" w:type="dxa"/>
          </w:tcPr>
          <w:p w:rsidR="00DA5928" w:rsidRDefault="00DA5928" w:rsidP="00DA5928">
            <w:pPr>
              <w:pStyle w:val="Tabele"/>
              <w:jc w:val="center"/>
            </w:pPr>
            <w:r>
              <w:t>20 000</w:t>
            </w:r>
          </w:p>
        </w:tc>
      </w:tr>
    </w:tbl>
    <w:p w:rsidR="00DA5928" w:rsidRPr="00AF6207" w:rsidRDefault="00DA5928" w:rsidP="00DA592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A2CD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A5928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7FDADE-C565-4B30-B891-31F5DD3E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928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1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DA5928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DA59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zLigjPropozuesChar1">
    <w:name w:val="Baz_Ligj_Propozues Char1"/>
    <w:basedOn w:val="DefaultParagraphFont"/>
    <w:link w:val="BazLigjPropozues"/>
    <w:rsid w:val="00DA5928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