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6A" w:rsidRPr="00842B30" w:rsidRDefault="0036416A" w:rsidP="0036416A">
      <w:pPr>
        <w:pStyle w:val="Akti"/>
      </w:pPr>
      <w:bookmarkStart w:id="0" w:name="_GoBack"/>
      <w:bookmarkEnd w:id="0"/>
      <w:r w:rsidRPr="00842B30">
        <w:t>VENDIM</w:t>
      </w:r>
    </w:p>
    <w:p w:rsidR="0036416A" w:rsidRPr="00842B30" w:rsidRDefault="0036416A" w:rsidP="0036416A">
      <w:pPr>
        <w:pStyle w:val="NumriData"/>
        <w:rPr>
          <w:szCs w:val="22"/>
        </w:rPr>
      </w:pPr>
      <w:r w:rsidRPr="00842B30">
        <w:rPr>
          <w:szCs w:val="22"/>
        </w:rPr>
        <w:t>Nr.564, datë 27.8.2004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Titulli"/>
      </w:pPr>
      <w:r w:rsidRPr="00842B30">
        <w:t>PËR VLERëSIMIN E AUTOMJETEVE Të PARKUT TË TRANSPORTIT TË MINERALIT, BULQIZË DHE TË AUTOMJETEVE TË UZINËS SË FERROKROMIT, BURREL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BazLigjPropozues"/>
      </w:pPr>
      <w:r w:rsidRPr="00842B30">
        <w:t>Në mbështetje të nenit 100 të Kushtetutës dhe të nenit 23 të ligjit nr.7512, datë 10.8.1991 "Për sanksionimin dhe mbrojtjen e pronës private, të nismës së lirë, të veprimtarive private të pavarura dhe privatizimit", të ndryshuar, me propozimin e Ministrit të Ekonomisë dhe të Ministrit të Industrisë dhe të Energjetikës, Këshilli i Ministrave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VENDOSI"/>
      </w:pPr>
      <w:r w:rsidRPr="00842B30">
        <w:t>VENDOSI: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Paragrafi"/>
        <w:rPr>
          <w:szCs w:val="22"/>
        </w:rPr>
      </w:pPr>
      <w:r w:rsidRPr="00842B30">
        <w:rPr>
          <w:szCs w:val="22"/>
        </w:rPr>
        <w:t>1. Vlerësimin e automjeteve të parkut të transportit të mineralit, Bulqizë dhe i automjeteve të uzinës së ferrokromit, Burrel, sipas listës që i bashkëlidhet këtij vendimi, të kryhet nga një grup ekspertësh të caktuar nga Ministria e Industrisë dhe e Energjetikës, të cilët të llogarisin vlerën reale sipas gjykimit teknik të gjendjes faktike të tyre me çmimet e tregut aktual.</w:t>
      </w:r>
    </w:p>
    <w:p w:rsidR="0036416A" w:rsidRDefault="0036416A" w:rsidP="0036416A">
      <w:pPr>
        <w:pStyle w:val="Paragrafi"/>
        <w:rPr>
          <w:szCs w:val="22"/>
        </w:rPr>
      </w:pPr>
      <w:r w:rsidRPr="00842B30">
        <w:rPr>
          <w:szCs w:val="22"/>
        </w:rPr>
        <w:t>2. Për këtë proces vlerësimi nuk do të zbatohen përcaktimet e kapitullit I, të vendimit nr.159, datë 13.3.2003 të Këshillit të Ministrave "Për kriteret e vlerësimit të pronës shtetërore që privatizohet, si dhe procedurat e shitjes".</w:t>
      </w:r>
    </w:p>
    <w:p w:rsidR="0036416A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Paragrafi"/>
        <w:rPr>
          <w:szCs w:val="22"/>
        </w:rPr>
      </w:pPr>
      <w:r w:rsidRPr="00842B30">
        <w:rPr>
          <w:szCs w:val="22"/>
        </w:rPr>
        <w:t>3. Ngarkohen Ministri i Ekonomisë dhe Ministri i Industrisë dhe i Energjetikës për zbatimin e këtij vendimi.</w:t>
      </w:r>
    </w:p>
    <w:p w:rsidR="0036416A" w:rsidRPr="00842B30" w:rsidRDefault="0036416A" w:rsidP="0036416A">
      <w:pPr>
        <w:pStyle w:val="Paragrafi"/>
        <w:rPr>
          <w:szCs w:val="22"/>
        </w:rPr>
      </w:pPr>
      <w:r w:rsidRPr="00842B30">
        <w:rPr>
          <w:szCs w:val="22"/>
        </w:rPr>
        <w:t>Ky vendim hyn në fuqi pas botimit në Fletoren Zyrtare.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Pr="00842B30" w:rsidRDefault="0036416A" w:rsidP="0036416A">
      <w:pPr>
        <w:pStyle w:val="Autoriteti"/>
      </w:pPr>
      <w:r w:rsidRPr="00842B30">
        <w:t>KRYEMINISTRI</w:t>
      </w:r>
    </w:p>
    <w:p w:rsidR="0036416A" w:rsidRPr="00842B30" w:rsidRDefault="0036416A" w:rsidP="0036416A">
      <w:pPr>
        <w:pStyle w:val="AutoritetiEmer"/>
      </w:pPr>
      <w:r w:rsidRPr="00842B30">
        <w:t>Fatos Nano</w:t>
      </w:r>
    </w:p>
    <w:p w:rsidR="0036416A" w:rsidRPr="00842B30" w:rsidRDefault="0036416A" w:rsidP="0036416A">
      <w:pPr>
        <w:pStyle w:val="Paragrafi"/>
        <w:rPr>
          <w:szCs w:val="22"/>
        </w:rPr>
      </w:pPr>
    </w:p>
    <w:p w:rsidR="0036416A" w:rsidRDefault="0036416A" w:rsidP="0036416A">
      <w:pPr>
        <w:pStyle w:val="Paragrafi"/>
        <w:rPr>
          <w:szCs w:val="22"/>
        </w:rPr>
      </w:pPr>
    </w:p>
    <w:p w:rsidR="0036416A" w:rsidRDefault="000E70ED" w:rsidP="0036416A">
      <w:pPr>
        <w:pStyle w:val="Figure"/>
      </w:pPr>
      <w:r w:rsidRPr="00D75116">
        <w:rPr>
          <w:noProof/>
          <w:lang w:val="en-GB" w:eastAsia="en-GB"/>
        </w:rPr>
        <w:lastRenderedPageBreak/>
        <w:drawing>
          <wp:inline distT="0" distB="0" distL="0" distR="0">
            <wp:extent cx="5617210" cy="7125335"/>
            <wp:effectExtent l="0" t="0" r="254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9" t="3548" r="8746" b="3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12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6A" w:rsidRDefault="0036416A" w:rsidP="0036416A">
      <w:pPr>
        <w:pStyle w:val="Paragrafi"/>
        <w:rPr>
          <w:szCs w:val="22"/>
        </w:rPr>
      </w:pPr>
    </w:p>
    <w:p w:rsidR="0036416A" w:rsidRDefault="0036416A" w:rsidP="0036416A">
      <w:pPr>
        <w:pStyle w:val="Paragrafi"/>
        <w:rPr>
          <w:szCs w:val="22"/>
        </w:rPr>
      </w:pPr>
    </w:p>
    <w:p w:rsidR="0036416A" w:rsidRDefault="0036416A" w:rsidP="0036416A">
      <w:pPr>
        <w:pStyle w:val="Paragrafi"/>
        <w:rPr>
          <w:szCs w:val="22"/>
        </w:rPr>
      </w:pPr>
    </w:p>
    <w:p w:rsidR="0036416A" w:rsidRDefault="000E70ED" w:rsidP="0036416A">
      <w:pPr>
        <w:pStyle w:val="Figure"/>
      </w:pPr>
      <w:r w:rsidRPr="00F16B65">
        <w:rPr>
          <w:noProof/>
          <w:lang w:val="en-GB" w:eastAsia="en-GB"/>
        </w:rPr>
        <w:lastRenderedPageBreak/>
        <w:drawing>
          <wp:inline distT="0" distB="0" distL="0" distR="0">
            <wp:extent cx="5759450" cy="1959610"/>
            <wp:effectExtent l="0" t="0" r="0" b="254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6A" w:rsidRDefault="0036416A" w:rsidP="0036416A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0E70ED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6416A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741703-E760-409B-8939-15E32825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6416A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