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F4C" w:rsidRDefault="00E03F4C" w:rsidP="00E03F4C">
      <w:pPr>
        <w:pStyle w:val="Akti"/>
        <w:keepNext w:val="0"/>
      </w:pPr>
      <w:bookmarkStart w:id="0" w:name="_GoBack"/>
      <w:bookmarkEnd w:id="0"/>
      <w:r>
        <w:t>Vendim</w:t>
      </w:r>
    </w:p>
    <w:p w:rsidR="00E03F4C" w:rsidRDefault="00E03F4C" w:rsidP="00E03F4C">
      <w:pPr>
        <w:pStyle w:val="NumriData"/>
        <w:keepNext w:val="0"/>
      </w:pPr>
      <w:r>
        <w:t>Nr.582, datë 10.9.2004</w:t>
      </w:r>
    </w:p>
    <w:p w:rsidR="00E03F4C" w:rsidRDefault="00E03F4C" w:rsidP="00E03F4C">
      <w:pPr>
        <w:pStyle w:val="Paragrafi"/>
      </w:pPr>
    </w:p>
    <w:p w:rsidR="00E03F4C" w:rsidRDefault="00E03F4C" w:rsidP="00E03F4C">
      <w:pPr>
        <w:pStyle w:val="Titulli"/>
        <w:keepNext w:val="0"/>
      </w:pPr>
      <w:r>
        <w:t>Për shpronësimin për interes publik të disa pasurive të paluajtshme, që preken nga rehabilitimi i segmentit rrugor vorë-fushë-krujë</w:t>
      </w:r>
    </w:p>
    <w:p w:rsidR="00E03F4C" w:rsidRDefault="00E03F4C" w:rsidP="00E03F4C">
      <w:pPr>
        <w:pStyle w:val="Paragrafi"/>
      </w:pPr>
    </w:p>
    <w:p w:rsidR="00E03F4C" w:rsidRDefault="00E03F4C" w:rsidP="00E03F4C">
      <w:pPr>
        <w:pStyle w:val="BazLigjPropozues"/>
        <w:keepNext w:val="0"/>
      </w:pPr>
      <w:r>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E03F4C" w:rsidRDefault="00E03F4C" w:rsidP="00E03F4C">
      <w:pPr>
        <w:pStyle w:val="Paragrafi"/>
      </w:pPr>
    </w:p>
    <w:p w:rsidR="00E03F4C" w:rsidRDefault="00E03F4C" w:rsidP="00E03F4C">
      <w:pPr>
        <w:pStyle w:val="VENDOSI"/>
      </w:pPr>
      <w:r>
        <w:t>Vendosi:</w:t>
      </w:r>
    </w:p>
    <w:p w:rsidR="00E03F4C" w:rsidRDefault="00E03F4C" w:rsidP="00E03F4C">
      <w:pPr>
        <w:pStyle w:val="Paragrafi"/>
      </w:pPr>
    </w:p>
    <w:p w:rsidR="00E03F4C" w:rsidRDefault="00E03F4C" w:rsidP="00E03F4C">
      <w:pPr>
        <w:pStyle w:val="Paragrafi"/>
      </w:pPr>
      <w:r>
        <w:t>1. Shpronësimin për interes publik të pasurive të paluajtshme, që preken nga rehabilitimi i segmentit rrugor Vorë-Fushë-Krujë.</w:t>
      </w:r>
    </w:p>
    <w:p w:rsidR="00E03F4C" w:rsidRDefault="00E03F4C" w:rsidP="00E03F4C">
      <w:pPr>
        <w:pStyle w:val="Paragrafi"/>
      </w:pPr>
      <w:r>
        <w:t>2. Shpronësimi të bëhet në favor të Ministrisë së Transportit dhe të Telekomunikacionit.</w:t>
      </w:r>
    </w:p>
    <w:p w:rsidR="00E03F4C" w:rsidRDefault="00E03F4C" w:rsidP="00E03F4C">
      <w:pPr>
        <w:pStyle w:val="Paragrafi"/>
      </w:pPr>
      <w:r>
        <w:t>3. Pronarët  e pasurive të paluajtshme që shpronësohen, të kompensohen në vlerë të plotë, në masën përkatëse, që paraqitet në tabelën që i bashkëlidhet këtij vendimi, për sipërfaqet 52 279 m</w:t>
      </w:r>
      <w:r w:rsidRPr="004101CE">
        <w:rPr>
          <w:vertAlign w:val="superscript"/>
        </w:rPr>
        <w:t>2</w:t>
      </w:r>
      <w:r>
        <w:t xml:space="preserve"> tokë/arë, 1075 m</w:t>
      </w:r>
      <w:r w:rsidRPr="004101CE">
        <w:rPr>
          <w:vertAlign w:val="superscript"/>
        </w:rPr>
        <w:t>2</w:t>
      </w:r>
      <w:r>
        <w:t xml:space="preserve"> truall, objekte të cilat janë vlerësuar me situacion punimesh, me vlerë 14 570 514 lekë, dru frutorë copë 239 dhe 836 464 lekë kultura bujqësore, me një vlerë të përgjithshme prej 70 878 978 (shtatëdhjetë milionë e tetëqind e shtatëdhjetë e tetë mijë e nëntëqind e shtatëdhjetë e tetë) lekësh.</w:t>
      </w:r>
    </w:p>
    <w:p w:rsidR="00E03F4C" w:rsidRDefault="00E03F4C" w:rsidP="00E03F4C">
      <w:pPr>
        <w:pStyle w:val="Paragrafi"/>
      </w:pPr>
      <w:r>
        <w:t>4. Shpenzimet procedurale janë në vlerën 1 192 752 (një milion e njëqind e nëntëdhjetë e dy mijë e shtatëqind e pesëdhjetë e dy) lekë.</w:t>
      </w:r>
    </w:p>
    <w:p w:rsidR="00E03F4C" w:rsidRDefault="00E03F4C" w:rsidP="00E03F4C">
      <w:pPr>
        <w:pStyle w:val="Paragrafi"/>
      </w:pPr>
      <w:r>
        <w:t>5. Vlera totale e shpronësimit, prej 72 071 730 (shtatëdhjetë e dy milionë e shtatëdhjetë e një mijë e shtatëqind e tridhjetë) lekësh, të përballohet nga buxheti i vitit 2004, zëri “Shpronësime”, miratuar për Ministrinë e Transportit dhe të Telekomunikacionit.</w:t>
      </w:r>
    </w:p>
    <w:p w:rsidR="00E03F4C" w:rsidRDefault="00E03F4C" w:rsidP="00E03F4C">
      <w:pPr>
        <w:pStyle w:val="Paragrafi"/>
      </w:pPr>
      <w:r>
        <w:t>6. Shpronësimi të përfundojë brenda datës 30.9.2004.</w:t>
      </w:r>
    </w:p>
    <w:p w:rsidR="00E03F4C" w:rsidRDefault="00E03F4C" w:rsidP="00E03F4C">
      <w:pPr>
        <w:pStyle w:val="Paragrafi"/>
      </w:pPr>
      <w:r>
        <w:t>7. Punimet të fillojnë më 30.11.2004.</w:t>
      </w:r>
    </w:p>
    <w:p w:rsidR="00E03F4C" w:rsidRDefault="00E03F4C" w:rsidP="00E03F4C">
      <w:pPr>
        <w:pStyle w:val="Paragrafi"/>
      </w:pPr>
      <w:r>
        <w:t>8. Mënyra e pagesës të bëhet në përputhje me kushtet e përcaktuara në ligjin nr.8561, datë 22.12.1999 “Për shpronësimet dhe marrjen në përdorim të përkohshëm të pasurisë pronë private për interes publik”.</w:t>
      </w:r>
    </w:p>
    <w:p w:rsidR="00E03F4C" w:rsidRDefault="00E03F4C" w:rsidP="00E03F4C">
      <w:pPr>
        <w:pStyle w:val="Paragrafi"/>
      </w:pPr>
      <w:r>
        <w:t>9. Ngarkohet Ministria e Transportit dhe e Telekomunikacionit për zbatimin e këtij vendimi.</w:t>
      </w:r>
    </w:p>
    <w:p w:rsidR="00E03F4C" w:rsidRDefault="00E03F4C" w:rsidP="00E03F4C">
      <w:pPr>
        <w:pStyle w:val="Paragrafi"/>
      </w:pPr>
      <w:r>
        <w:t>Ky vendim hyn në fuqi menjëherë dhe botohet në Fletoren Zyrtare.</w:t>
      </w:r>
    </w:p>
    <w:p w:rsidR="00E03F4C" w:rsidRDefault="00E03F4C" w:rsidP="00E03F4C">
      <w:pPr>
        <w:pStyle w:val="Paragrafi"/>
      </w:pPr>
    </w:p>
    <w:p w:rsidR="00E03F4C" w:rsidRDefault="00E03F4C" w:rsidP="00E03F4C">
      <w:pPr>
        <w:pStyle w:val="Autoriteti"/>
        <w:keepNext w:val="0"/>
      </w:pPr>
      <w:r>
        <w:t>Kryeministri</w:t>
      </w:r>
    </w:p>
    <w:p w:rsidR="00E03F4C" w:rsidRDefault="00E03F4C" w:rsidP="00E03F4C">
      <w:pPr>
        <w:pStyle w:val="AutoritetiEmer"/>
      </w:pPr>
      <w:r>
        <w:t>Fatos Nano</w:t>
      </w:r>
    </w:p>
    <w:p w:rsidR="00E03F4C" w:rsidRDefault="00E03F4C" w:rsidP="00E03F4C">
      <w:pPr>
        <w:pStyle w:val="Paragrafi"/>
      </w:pPr>
    </w:p>
    <w:p w:rsidR="00E03F4C" w:rsidRDefault="00E03F4C" w:rsidP="00E03F4C">
      <w:pPr>
        <w:pStyle w:val="Paragrafi"/>
      </w:pPr>
    </w:p>
    <w:p w:rsidR="00E03F4C" w:rsidRDefault="00E03F4C" w:rsidP="00E03F4C">
      <w:pPr>
        <w:pStyle w:val="Paragrafi"/>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lastRenderedPageBreak/>
        <w:drawing>
          <wp:inline distT="0" distB="0" distL="0" distR="0">
            <wp:extent cx="3644900" cy="8458200"/>
            <wp:effectExtent l="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4">
                      <a:extLst>
                        <a:ext uri="{28A0092B-C50C-407E-A947-70E740481C1C}">
                          <a14:useLocalDpi xmlns:a14="http://schemas.microsoft.com/office/drawing/2010/main" val="0"/>
                        </a:ext>
                      </a:extLst>
                    </a:blip>
                    <a:srcRect t="1349"/>
                    <a:stretch>
                      <a:fillRect/>
                    </a:stretch>
                  </pic:blipFill>
                  <pic:spPr bwMode="auto">
                    <a:xfrm>
                      <a:off x="0" y="0"/>
                      <a:ext cx="3644900" cy="84582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lastRenderedPageBreak/>
        <w:drawing>
          <wp:inline distT="0" distB="0" distL="0" distR="0">
            <wp:extent cx="5600700" cy="7772400"/>
            <wp:effectExtent l="0" t="0" r="0" b="0"/>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5">
                      <a:extLst>
                        <a:ext uri="{28A0092B-C50C-407E-A947-70E740481C1C}">
                          <a14:useLocalDpi xmlns:a14="http://schemas.microsoft.com/office/drawing/2010/main" val="0"/>
                        </a:ext>
                      </a:extLst>
                    </a:blip>
                    <a:srcRect l="2672" t="4539"/>
                    <a:stretch>
                      <a:fillRect/>
                    </a:stretch>
                  </pic:blipFill>
                  <pic:spPr bwMode="auto">
                    <a:xfrm>
                      <a:off x="0" y="0"/>
                      <a:ext cx="5600700" cy="77724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Akti"/>
        <w:keepNext w:val="0"/>
      </w:pPr>
      <w:r>
        <w:rPr>
          <w:noProof/>
          <w:lang w:eastAsia="en-GB"/>
        </w:rPr>
        <w:lastRenderedPageBreak/>
        <w:drawing>
          <wp:inline distT="0" distB="0" distL="0" distR="0">
            <wp:extent cx="5410200" cy="7429500"/>
            <wp:effectExtent l="0" t="0" r="0"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a:extLst>
                        <a:ext uri="{28A0092B-C50C-407E-A947-70E740481C1C}">
                          <a14:useLocalDpi xmlns:a14="http://schemas.microsoft.com/office/drawing/2010/main" val="0"/>
                        </a:ext>
                      </a:extLst>
                    </a:blip>
                    <a:srcRect t="4849" r="5939" b="6783"/>
                    <a:stretch>
                      <a:fillRect/>
                    </a:stretch>
                  </pic:blipFill>
                  <pic:spPr bwMode="auto">
                    <a:xfrm>
                      <a:off x="0" y="0"/>
                      <a:ext cx="5410200" cy="74295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lastRenderedPageBreak/>
        <w:drawing>
          <wp:inline distT="0" distB="0" distL="0" distR="0">
            <wp:extent cx="5753100" cy="7886700"/>
            <wp:effectExtent l="0" t="0" r="0"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lastRenderedPageBreak/>
        <w:drawing>
          <wp:inline distT="0" distB="0" distL="0" distR="0">
            <wp:extent cx="2959100" cy="8458200"/>
            <wp:effectExtent l="0" t="0" r="0" b="0"/>
            <wp:docPr id="7" name="Picture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8">
                      <a:extLst>
                        <a:ext uri="{28A0092B-C50C-407E-A947-70E740481C1C}">
                          <a14:useLocalDpi xmlns:a14="http://schemas.microsoft.com/office/drawing/2010/main" val="0"/>
                        </a:ext>
                      </a:extLst>
                    </a:blip>
                    <a:srcRect t="4240"/>
                    <a:stretch>
                      <a:fillRect/>
                    </a:stretch>
                  </pic:blipFill>
                  <pic:spPr bwMode="auto">
                    <a:xfrm>
                      <a:off x="0" y="0"/>
                      <a:ext cx="2959100" cy="84582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drawing>
          <wp:inline distT="0" distB="0" distL="0" distR="0">
            <wp:extent cx="5753100" cy="7467600"/>
            <wp:effectExtent l="0" t="0" r="0" b="0"/>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4676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drawing>
          <wp:inline distT="0" distB="0" distL="0" distR="0">
            <wp:extent cx="5753100" cy="7886700"/>
            <wp:effectExtent l="0" t="0" r="0"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drawing>
          <wp:inline distT="0" distB="0" distL="0" distR="0">
            <wp:extent cx="4597400" cy="8115300"/>
            <wp:effectExtent l="0" t="0" r="0" b="0"/>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1">
                      <a:extLst>
                        <a:ext uri="{28A0092B-C50C-407E-A947-70E740481C1C}">
                          <a14:useLocalDpi xmlns:a14="http://schemas.microsoft.com/office/drawing/2010/main" val="0"/>
                        </a:ext>
                      </a:extLst>
                    </a:blip>
                    <a:srcRect l="12605" t="4926" r="7481"/>
                    <a:stretch>
                      <a:fillRect/>
                    </a:stretch>
                  </pic:blipFill>
                  <pic:spPr bwMode="auto">
                    <a:xfrm>
                      <a:off x="0" y="0"/>
                      <a:ext cx="4597400" cy="81153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Pr>
          <w:noProof/>
          <w:lang w:val="en-GB" w:eastAsia="en-GB"/>
        </w:rPr>
        <w:drawing>
          <wp:inline distT="0" distB="0" distL="0" distR="0">
            <wp:extent cx="5753100" cy="8216900"/>
            <wp:effectExtent l="0" t="0" r="0" b="0"/>
            <wp:docPr id="11" name="Picture 1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
                    <pic:cNvPicPr>
                      <a:picLocks noChangeAspect="1" noChangeArrowheads="1"/>
                    </pic:cNvPicPr>
                  </pic:nvPicPr>
                  <pic:blipFill>
                    <a:blip r:embed="rId12">
                      <a:extLst>
                        <a:ext uri="{28A0092B-C50C-407E-A947-70E740481C1C}">
                          <a14:useLocalDpi xmlns:a14="http://schemas.microsoft.com/office/drawing/2010/main" val="0"/>
                        </a:ext>
                      </a:extLst>
                    </a:blip>
                    <a:srcRect b="1357"/>
                    <a:stretch>
                      <a:fillRect/>
                    </a:stretch>
                  </pic:blipFill>
                  <pic:spPr bwMode="auto">
                    <a:xfrm>
                      <a:off x="0" y="0"/>
                      <a:ext cx="5753100" cy="8216900"/>
                    </a:xfrm>
                    <a:prstGeom prst="rect">
                      <a:avLst/>
                    </a:prstGeom>
                    <a:noFill/>
                    <a:ln>
                      <a:noFill/>
                    </a:ln>
                  </pic:spPr>
                </pic:pic>
              </a:graphicData>
            </a:graphic>
          </wp:inline>
        </w:drawing>
      </w: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E03F4C" w:rsidP="00E03F4C">
      <w:pPr>
        <w:pStyle w:val="Akti"/>
        <w:keepNext w:val="0"/>
      </w:pPr>
    </w:p>
    <w:p w:rsidR="00E03F4C" w:rsidRDefault="00554947" w:rsidP="00E03F4C">
      <w:pPr>
        <w:pStyle w:val="Figure"/>
      </w:pPr>
      <w:r w:rsidRPr="004A026B">
        <w:rPr>
          <w:noProof/>
          <w:lang w:val="en-GB" w:eastAsia="en-GB"/>
        </w:rPr>
        <w:drawing>
          <wp:inline distT="0" distB="0" distL="0" distR="0">
            <wp:extent cx="1460500" cy="8686800"/>
            <wp:effectExtent l="0" t="0" r="6350" b="0"/>
            <wp:docPr id="12" name="Picture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0" cy="8686800"/>
                    </a:xfrm>
                    <a:prstGeom prst="rect">
                      <a:avLst/>
                    </a:prstGeom>
                    <a:noFill/>
                    <a:ln>
                      <a:noFill/>
                    </a:ln>
                  </pic:spPr>
                </pic:pic>
              </a:graphicData>
            </a:graphic>
          </wp:inline>
        </w:drawing>
      </w:r>
    </w:p>
    <w:p w:rsidR="00E03F4C" w:rsidRDefault="00E03F4C" w:rsidP="00E03F4C">
      <w:pPr>
        <w:pStyle w:val="Akti"/>
        <w:keepNext w:val="0"/>
      </w:pPr>
    </w:p>
    <w:sectPr w:rsidR="00E03F4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5494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3F4C"/>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311FB2-224E-41ED-B093-02AB369C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1"/>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E03F4C"/>
    <w:rPr>
      <w:rFonts w:ascii="CG Times" w:hAnsi="CG Times"/>
      <w:color w:val="000000"/>
      <w:sz w:val="22"/>
      <w:szCs w:val="22"/>
      <w:lang w:val="en-GB" w:eastAsia="en-US" w:bidi="ar-SA"/>
    </w:rPr>
  </w:style>
  <w:style w:type="character" w:customStyle="1" w:styleId="AktiChar">
    <w:name w:val="Akti Char"/>
    <w:basedOn w:val="DefaultParagraphFont"/>
    <w:link w:val="Akti"/>
    <w:rsid w:val="00E03F4C"/>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E03F4C"/>
    <w:rPr>
      <w:rFonts w:ascii="CG Times" w:hAnsi="CG Times"/>
      <w:b/>
      <w:caps/>
      <w:sz w:val="22"/>
      <w:szCs w:val="22"/>
      <w:lang w:val="en-GB" w:eastAsia="en-US" w:bidi="ar-SA"/>
    </w:rPr>
  </w:style>
  <w:style w:type="character" w:customStyle="1" w:styleId="VENDOSIChar1">
    <w:name w:val="VENDOSI Char1"/>
    <w:basedOn w:val="DefaultParagraphFont"/>
    <w:link w:val="VENDOSI"/>
    <w:rsid w:val="00E03F4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2019-03-14T17:33:00Z</dcterms:created>
  <dcterms:modified xsi:type="dcterms:W3CDTF">2019-03-14T17:33:00Z</dcterms:modified>
</cp:coreProperties>
</file>