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D59" w:rsidRPr="003B5769" w:rsidRDefault="00F30D59" w:rsidP="00F30D59">
      <w:pPr>
        <w:pStyle w:val="Akti"/>
      </w:pPr>
      <w:bookmarkStart w:id="0" w:name="_GoBack"/>
      <w:bookmarkEnd w:id="0"/>
      <w:r w:rsidRPr="003B5769">
        <w:t>VENDIM</w:t>
      </w:r>
    </w:p>
    <w:p w:rsidR="00F30D59" w:rsidRPr="003B5769" w:rsidRDefault="00F30D59" w:rsidP="00F30D59">
      <w:pPr>
        <w:pStyle w:val="NumriData"/>
      </w:pPr>
      <w:r w:rsidRPr="003B5769">
        <w:t>Nr.624, datë 21.9.2004</w:t>
      </w: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Titulli"/>
      </w:pPr>
      <w:r w:rsidRPr="003B5769">
        <w:t>PËR SHLYERJEN E DETYRIMEVE TË PRAPAMBETURA TË UJËSJELLËSVE NDAJ KESH SHA PËR TREMUJORIN E TRETË TË VITIT 2004</w:t>
      </w: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BazLigjPropozues"/>
      </w:pPr>
      <w:r w:rsidRPr="003B5769">
        <w:t xml:space="preserve">Në mbështetje të nenit 100 të Kushtetutës dhe të nenit 10 të ligjit </w:t>
      </w:r>
      <w:r>
        <w:t>nr.</w:t>
      </w:r>
      <w:r w:rsidRPr="003B5769">
        <w:t>9165, datë 23.12.2003 “Për Buxhetin e Shtetit të vitit 2004”, me propozimin e Ministrit të Industrisë dhe të Energjetikës, Këshilli i Ministrave</w:t>
      </w: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VENDOSI"/>
      </w:pPr>
      <w:r w:rsidRPr="003B5769">
        <w:t>VENDOSI:</w:t>
      </w: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Paragrafi"/>
      </w:pPr>
      <w:r w:rsidRPr="003B5769">
        <w:t>1. Ministrisë së Rregullimit të Territorit dhe të Turizmit t’i jepet fondi prej 400 000</w:t>
      </w:r>
      <w:r>
        <w:t xml:space="preserve"> 000</w:t>
      </w:r>
      <w:r w:rsidRPr="003B5769">
        <w:t xml:space="preserve"> (katërqind milionë) lekësh për shlyerjen e detyrimeve të prapambetura të ujësjellësve për energjinë elektrike ndaj KESH sh.a. për tremujorin e tretë të vitit 2004, sipas listës që i bashkëlidhet këtij vendimi.</w:t>
      </w:r>
    </w:p>
    <w:p w:rsidR="00F30D59" w:rsidRPr="003B5769" w:rsidRDefault="00F30D59" w:rsidP="00F30D59">
      <w:pPr>
        <w:pStyle w:val="Paragrafi"/>
      </w:pPr>
      <w:r w:rsidRPr="003B5769">
        <w:t>2. KESH sh.a., me këtë fond</w:t>
      </w:r>
      <w:r>
        <w:t>,</w:t>
      </w:r>
      <w:r w:rsidRPr="003B5769">
        <w:t xml:space="preserve"> të shlyejë detyrimet ndaj ARMO sh.a., e cila të shlyejë detyrimet ndaj Albpetrol sh.a., Patos, në vlerën 222 000 000 (dyqind e njëzet e dy milionë) lekë dhe ndaj Drejtorisë së Përgjithshme të Tatimeve, në vlerën 178 000 000 (njëqind e shtatëdhjetë e tetë milionë) lekë.</w:t>
      </w:r>
    </w:p>
    <w:p w:rsidR="00F30D59" w:rsidRPr="003B5769" w:rsidRDefault="00F30D59" w:rsidP="00F30D59">
      <w:pPr>
        <w:pStyle w:val="Paragrafi"/>
      </w:pPr>
      <w:r w:rsidRPr="003B5769">
        <w:t>3. Albpetrol sh.a., me shumën prej 222 000 000 (dyqind e njëzet e dy milionë) lekësh, të shlyejë detyrimet për sigurimet shoqërore, në vlerën 107 000 000 (njëqind e shtatë milionë) lekë dhe ndaj Drejtorisë së Përgjithshme të Tatimeve, në vlerën 115 000 000 (njëqind e pesëmbëdhjetë milionë) lekë.</w:t>
      </w:r>
    </w:p>
    <w:p w:rsidR="00F30D59" w:rsidRPr="003B5769" w:rsidRDefault="00F30D59" w:rsidP="00F30D59">
      <w:pPr>
        <w:pStyle w:val="Paragrafi"/>
      </w:pPr>
      <w:r w:rsidRPr="003B5769">
        <w:t>4. Fondi prej 400 000 000 (katërqind milionë) lekësh të përballohet nga fondi i kontigjencës i vitit 2004.</w:t>
      </w:r>
    </w:p>
    <w:p w:rsidR="00F30D59" w:rsidRPr="003B5769" w:rsidRDefault="00F30D59" w:rsidP="00F30D59">
      <w:pPr>
        <w:pStyle w:val="Paragrafi"/>
      </w:pPr>
      <w:r w:rsidRPr="003B5769">
        <w:t>5. Ngarkohen Ministri i Industrisë dhe i Energjetikës, Ministri i Financave dhe Ministri i</w:t>
      </w:r>
      <w:r>
        <w:t xml:space="preserve"> Rregullimit të Territorit dhe i</w:t>
      </w:r>
      <w:r w:rsidRPr="003B5769">
        <w:t xml:space="preserve"> Turizmit për zbatimin e këtij vendimi.</w:t>
      </w:r>
    </w:p>
    <w:p w:rsidR="00F30D59" w:rsidRPr="003B5769" w:rsidRDefault="00F30D59" w:rsidP="00F30D59">
      <w:pPr>
        <w:pStyle w:val="Paragrafi"/>
      </w:pPr>
      <w:r w:rsidRPr="003B5769">
        <w:t>Ky vendim hyn në fuqi pas botimit në Fletoren Zyrtare.</w:t>
      </w: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Autoriteti"/>
      </w:pPr>
      <w:r w:rsidRPr="003B5769">
        <w:t>KRYEMINISTRI</w:t>
      </w:r>
    </w:p>
    <w:p w:rsidR="00F30D59" w:rsidRPr="003B5769" w:rsidRDefault="00F30D59" w:rsidP="00F30D59">
      <w:pPr>
        <w:pStyle w:val="AutoritetiEmer"/>
      </w:pPr>
      <w:r w:rsidRPr="003B5769">
        <w:t>Fatos Nano</w:t>
      </w: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TitulliTitull"/>
      </w:pPr>
      <w:r w:rsidRPr="003B5769">
        <w:t>LISTA E DEBIVE PËR ENERGJINË ELEK</w:t>
      </w:r>
      <w:r>
        <w:t>T</w:t>
      </w:r>
      <w:r w:rsidRPr="003B5769">
        <w:t>RIKE QË</w:t>
      </w:r>
      <w:r>
        <w:t xml:space="preserve"> UJËSJELLËSAT KANË NDAJ KESH SH</w:t>
      </w:r>
      <w:r w:rsidRPr="003B5769">
        <w:t>A DERI NË FUND TË VITIT 2003 DHE QË DO TË SHLYHEN NË TREMUJORIN E TRETË TË VITIT 2004</w:t>
      </w:r>
    </w:p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Paragrafi"/>
      </w:pPr>
      <w:r w:rsidRPr="003B5769">
        <w:t>000/lekë</w:t>
      </w:r>
    </w:p>
    <w:p w:rsidR="00F30D59" w:rsidRPr="003B5769" w:rsidRDefault="00F30D59" w:rsidP="00F30D59">
      <w:pPr>
        <w:pStyle w:val="Paragrafi"/>
      </w:pPr>
      <w:r w:rsidRPr="003B5769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2873"/>
        <w:gridCol w:w="2241"/>
      </w:tblGrid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Nr.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Subjekti</w:t>
            </w:r>
          </w:p>
        </w:tc>
        <w:tc>
          <w:tcPr>
            <w:tcW w:w="2241" w:type="dxa"/>
          </w:tcPr>
          <w:p w:rsidR="00F30D59" w:rsidRDefault="00F30D59" w:rsidP="00F30D59">
            <w:pPr>
              <w:pStyle w:val="Tabele"/>
            </w:pPr>
            <w:r w:rsidRPr="003B5769">
              <w:t>Mbetje debitore</w:t>
            </w:r>
            <w:r>
              <w:t xml:space="preserve"> </w:t>
            </w:r>
          </w:p>
          <w:p w:rsidR="00F30D59" w:rsidRPr="003B5769" w:rsidRDefault="00F30D59" w:rsidP="00F30D59">
            <w:pPr>
              <w:pStyle w:val="Tabele"/>
            </w:pPr>
            <w:r w:rsidRPr="003B5769">
              <w:t>31.12.2003</w:t>
            </w:r>
            <w:r>
              <w:t xml:space="preserve"> </w:t>
            </w:r>
            <w:r w:rsidRPr="003B5769">
              <w:t>mijë/lekë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Durrës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82 433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2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Fushë-Krujë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988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3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>
              <w:t>Ujësjellësi Lushnjë q</w:t>
            </w:r>
            <w:r w:rsidRPr="003B5769">
              <w:t>ytet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8 230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4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Fier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150 686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5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Patos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3 377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6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Vlorë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20 274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7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Novoselë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2 437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8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>
              <w:t>Ujësjellësi Korçë-f</w:t>
            </w:r>
            <w:r w:rsidRPr="003B5769">
              <w:t>shat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1 129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9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Bilisht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1 954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10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Pogradec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7 719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11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>
              <w:t>Ujësjellësi Elbasan q</w:t>
            </w:r>
            <w:r w:rsidRPr="003B5769">
              <w:t>ytet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10 000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12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 E</w:t>
            </w:r>
            <w:r>
              <w:t>lbasan f</w:t>
            </w:r>
            <w:r w:rsidRPr="003B5769">
              <w:t xml:space="preserve">shat 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100 000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lastRenderedPageBreak/>
              <w:t>13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>
              <w:t>Ujësjellësi Shkodër f</w:t>
            </w:r>
            <w:r w:rsidRPr="003B5769">
              <w:t>shat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1 296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14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Vau i Dejës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404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15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Krastë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41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16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Laç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5 341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17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Mirditë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703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18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>
              <w:t>Ujësjellësi Gjirokastër f</w:t>
            </w:r>
            <w:r w:rsidRPr="003B5769">
              <w:t>shat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192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19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>
              <w:t>Ujësjellësi Gjirokastër q</w:t>
            </w:r>
            <w:r w:rsidRPr="003B5769">
              <w:t>ytet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2 014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20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Libohovë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618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  <w:r w:rsidRPr="003B5769">
              <w:t>21</w:t>
            </w:r>
          </w:p>
        </w:tc>
        <w:tc>
          <w:tcPr>
            <w:tcW w:w="2873" w:type="dxa"/>
          </w:tcPr>
          <w:p w:rsidR="00F30D59" w:rsidRPr="003B5769" w:rsidRDefault="00F30D59" w:rsidP="00F30D59">
            <w:pPr>
              <w:pStyle w:val="Tabele"/>
            </w:pPr>
            <w:r w:rsidRPr="003B5769">
              <w:t>Ujësjellësi Sarandë</w:t>
            </w:r>
          </w:p>
        </w:tc>
        <w:tc>
          <w:tcPr>
            <w:tcW w:w="2241" w:type="dxa"/>
          </w:tcPr>
          <w:p w:rsidR="00F30D59" w:rsidRPr="003B5769" w:rsidRDefault="00F30D59" w:rsidP="00F30D59">
            <w:pPr>
              <w:pStyle w:val="Tabele"/>
              <w:jc w:val="right"/>
            </w:pPr>
            <w:r w:rsidRPr="003B5769">
              <w:t>164</w:t>
            </w:r>
          </w:p>
        </w:tc>
      </w:tr>
      <w:tr w:rsidR="00F30D59" w:rsidRPr="003B57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F30D59" w:rsidRPr="003B5769" w:rsidRDefault="00F30D59" w:rsidP="00F30D59">
            <w:pPr>
              <w:pStyle w:val="Tabele"/>
            </w:pPr>
          </w:p>
        </w:tc>
        <w:tc>
          <w:tcPr>
            <w:tcW w:w="2873" w:type="dxa"/>
          </w:tcPr>
          <w:p w:rsidR="00F30D59" w:rsidRPr="002B2102" w:rsidRDefault="00F30D59" w:rsidP="00F30D59">
            <w:pPr>
              <w:pStyle w:val="Tabele"/>
              <w:rPr>
                <w:b/>
              </w:rPr>
            </w:pPr>
            <w:r w:rsidRPr="002B2102">
              <w:rPr>
                <w:b/>
              </w:rPr>
              <w:t>Totali</w:t>
            </w:r>
          </w:p>
        </w:tc>
        <w:tc>
          <w:tcPr>
            <w:tcW w:w="2241" w:type="dxa"/>
          </w:tcPr>
          <w:p w:rsidR="00F30D59" w:rsidRPr="002B2102" w:rsidRDefault="00F30D59" w:rsidP="00F30D59">
            <w:pPr>
              <w:pStyle w:val="Tabele"/>
              <w:jc w:val="right"/>
              <w:rPr>
                <w:b/>
              </w:rPr>
            </w:pPr>
            <w:r w:rsidRPr="002B2102">
              <w:rPr>
                <w:b/>
              </w:rPr>
              <w:t>400 000</w:t>
            </w:r>
          </w:p>
        </w:tc>
      </w:tr>
    </w:tbl>
    <w:p w:rsidR="00F30D59" w:rsidRPr="003B5769" w:rsidRDefault="00F30D59" w:rsidP="00F30D59">
      <w:pPr>
        <w:pStyle w:val="Paragrafi"/>
      </w:pPr>
    </w:p>
    <w:p w:rsidR="00F30D59" w:rsidRPr="003B576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Default="00F30D59" w:rsidP="00F30D59">
      <w:pPr>
        <w:pStyle w:val="Paragrafi"/>
      </w:pPr>
    </w:p>
    <w:p w:rsidR="00F30D59" w:rsidRPr="00A828B5" w:rsidRDefault="00F30D59" w:rsidP="00F30D5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249E8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30D59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6A28B8-1AF4-4F22-95AE-6EBC7894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D59"/>
    <w:rPr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