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22" w:rsidRDefault="001D3522" w:rsidP="001D3522">
      <w:pPr>
        <w:pStyle w:val="Akti"/>
        <w:keepNext w:val="0"/>
      </w:pPr>
      <w:bookmarkStart w:id="0" w:name="_GoBack"/>
      <w:bookmarkEnd w:id="0"/>
      <w:r>
        <w:t>Vendim</w:t>
      </w:r>
    </w:p>
    <w:p w:rsidR="001D3522" w:rsidRDefault="001D3522" w:rsidP="001D3522">
      <w:pPr>
        <w:pStyle w:val="NumriData"/>
        <w:keepNext w:val="0"/>
      </w:pPr>
      <w:r>
        <w:t>Nr.784, datë 5.11.2004</w:t>
      </w:r>
    </w:p>
    <w:p w:rsidR="001D3522" w:rsidRDefault="001D3522" w:rsidP="001D3522">
      <w:pPr>
        <w:pStyle w:val="Paragrafi"/>
        <w:ind w:firstLine="0"/>
      </w:pPr>
    </w:p>
    <w:p w:rsidR="001D3522" w:rsidRDefault="001D3522" w:rsidP="001D3522">
      <w:pPr>
        <w:pStyle w:val="Titulli"/>
        <w:keepNext w:val="0"/>
      </w:pPr>
      <w:r>
        <w:t>Për shpronësimin për interes publik të pronarëve të pasurive të paluajtshme, që preken nga ndërtimi i autostradës Lushnj</w:t>
      </w:r>
      <w:r w:rsidRPr="008A04A7">
        <w:t>Ë</w:t>
      </w:r>
      <w:r>
        <w:t>-Fier</w:t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BazLigjPropozues"/>
        <w:keepNext w:val="0"/>
      </w:pPr>
      <w:r>
        <w:t>Në mbështetje të nenit 100 të Kushtetutës, të nenit 7 të ligjit nr.9165, datë 23.12.2003 “Për Buxhetin e Shtetit të vitit 2004” dhe të neneve 5 pika 1, 20 e 21 të ligjit nr.8561, datë 22.12.1999 “Për shpronësimet dhe marrjen në përdorim të përkohshëm të pasurive pronë private për interes publik”, me propozimin e Ministrit të Transportit dhe të Telekomunikacionit, Këshilli i Ministrave</w:t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VENDOSI"/>
        <w:keepNext w:val="0"/>
      </w:pPr>
      <w:r w:rsidRPr="0048037B">
        <w:t>Vendosi</w:t>
      </w:r>
      <w:r>
        <w:t>:</w:t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  <w:r>
        <w:t>1. Shpronësimin për interes publik të pronarëve të pasurive të paluajtshme, që preken nga ndërtimi i autostradës Lushnjë-Fier faza e parë.</w:t>
      </w:r>
    </w:p>
    <w:p w:rsidR="001D3522" w:rsidRDefault="001D3522" w:rsidP="001D3522">
      <w:pPr>
        <w:pStyle w:val="Paragrafi"/>
      </w:pPr>
      <w:r>
        <w:t>2. Shpronësimi të bëhet në favor të Ministrisë së Transportit dhe të Telekomunikacionit.</w:t>
      </w:r>
    </w:p>
    <w:p w:rsidR="001D3522" w:rsidRDefault="001D3522" w:rsidP="001D3522">
      <w:pPr>
        <w:pStyle w:val="Paragrafi"/>
      </w:pPr>
      <w:r>
        <w:t>3. Pronarët e pasurive të paluajtshme, që shpronësohen të kompensohen në vlerë të plotë, sipas masës së kompensimit, e cila paraqitet në tabelën, që i bashkëlidhet këtij vendimi, për sipërfaqen 125 175.370 m</w:t>
      </w:r>
      <w:r w:rsidRPr="00701AB8">
        <w:rPr>
          <w:vertAlign w:val="superscript"/>
        </w:rPr>
        <w:t>2</w:t>
      </w:r>
      <w:r>
        <w:t xml:space="preserve"> tokë arë, 4 818 m</w:t>
      </w:r>
      <w:r w:rsidRPr="00701AB8">
        <w:rPr>
          <w:vertAlign w:val="superscript"/>
        </w:rPr>
        <w:t>2</w:t>
      </w:r>
      <w:r>
        <w:t xml:space="preserve"> truall, dy pika karburanti, me vlerë 51 679 523 lekë, ndërtesa banimi dhe ndërtesa sociale, me vlerë 15 014 640 lekë, kultura bujqësore 2 060 664 lekë, dru frutorë 3 291 813 lekë, me një vlerë të përgjithshme 207 393 208 (dyqind e shtatë milionë e treqind e nëntëdhjetë e tre mijë e dyqind e tetë) lekë.</w:t>
      </w:r>
    </w:p>
    <w:p w:rsidR="001D3522" w:rsidRDefault="001D3522" w:rsidP="001D3522">
      <w:pPr>
        <w:pStyle w:val="Paragrafi"/>
      </w:pPr>
      <w:r>
        <w:t>4. Shpenzimet procedurale janë në vlerën 3 906 792 (tre milionë e nëntëqind e gjashtë mijë e shtatëqind e nëntëdhjetë e dy) lekë.</w:t>
      </w:r>
    </w:p>
    <w:p w:rsidR="001D3522" w:rsidRDefault="001D3522" w:rsidP="001D3522">
      <w:pPr>
        <w:pStyle w:val="Paragrafi"/>
      </w:pPr>
      <w:r>
        <w:t>5. Vlera e përgjithshme e shpronësimit për fazën e parë prej 211 300 000 (dyqind e njëmbëdhjetë milionë e treqind mijë) lekësh, të përballohet nga buxheti i vitit 2004, zëri “Shpronësime”, miratuar për Ministrinë e Transportit dhe të Telekomunikacionit.</w:t>
      </w:r>
    </w:p>
    <w:p w:rsidR="001D3522" w:rsidRDefault="001D3522" w:rsidP="001D3522">
      <w:pPr>
        <w:pStyle w:val="Paragrafi"/>
      </w:pPr>
      <w:r>
        <w:t>6. Shpronësimi për këtë fazë të përfundojë brenda datës 31.12.2004.</w:t>
      </w:r>
    </w:p>
    <w:p w:rsidR="001D3522" w:rsidRDefault="001D3522" w:rsidP="001D3522">
      <w:pPr>
        <w:pStyle w:val="Paragrafi"/>
      </w:pPr>
      <w:r>
        <w:t>7. Për pronarët e paidentifikuar apo që u mungon dokumenti i pronësisë të lëshuar nga zyra e regjistrimit të pasurive të paluajtshme, pagesa do të kryhet sipas procedurave të përcaktuara në ligjin nr.8561, datë 22.12.1999. Në këtë rast masa e shpërblimit që i takon pronarit të shpronësuar depozitohet në bankë, për llogari të këtij të fundit.</w:t>
      </w:r>
    </w:p>
    <w:p w:rsidR="001D3522" w:rsidRDefault="001D3522" w:rsidP="001D3522">
      <w:pPr>
        <w:pStyle w:val="Paragrafi"/>
      </w:pPr>
      <w:r>
        <w:t>8. Ngarkohet Ministria e Transportit dhe e Telekomunikacionit për zbatimin e këtij vendimi.</w:t>
      </w:r>
    </w:p>
    <w:p w:rsidR="001D3522" w:rsidRDefault="001D3522" w:rsidP="001D3522">
      <w:pPr>
        <w:pStyle w:val="Paragrafi"/>
      </w:pPr>
      <w:r>
        <w:t>Ky vendim hyn në fuqi menjëherë dhe botohet në Fletoren Zyrtare.</w:t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Autoriteti"/>
        <w:keepNext w:val="0"/>
      </w:pPr>
      <w:r>
        <w:t>Kryeministri</w:t>
      </w:r>
    </w:p>
    <w:p w:rsidR="001D3522" w:rsidRDefault="001D3522" w:rsidP="001D3522">
      <w:pPr>
        <w:pStyle w:val="AutoritetiEmer"/>
      </w:pPr>
      <w:r>
        <w:t>Fatos Nano</w:t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Pr="00AA3124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809490" cy="8799830"/>
            <wp:effectExtent l="0" t="0" r="0" b="1270"/>
            <wp:docPr id="1" name="Picture 1" descr="lush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ushnj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272405" cy="8455025"/>
            <wp:effectExtent l="0" t="0" r="4445" b="3175"/>
            <wp:docPr id="2" name="Picture 2" descr="Lushnj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shnj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84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69585" cy="8692515"/>
            <wp:effectExtent l="0" t="0" r="0" b="0"/>
            <wp:docPr id="3" name="Picture 3" descr="Lushnj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ushnj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869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8336280"/>
            <wp:effectExtent l="0" t="0" r="0" b="7620"/>
            <wp:docPr id="4" name="Picture 4" descr="Lushnj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shnje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57520" cy="8573770"/>
            <wp:effectExtent l="0" t="0" r="5080" b="0"/>
            <wp:docPr id="5" name="Picture 5" descr="Lushnj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shnje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520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534025" cy="8799830"/>
            <wp:effectExtent l="0" t="0" r="9525" b="1270"/>
            <wp:docPr id="6" name="Picture 6" descr="Lushnj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ushnje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79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93080" cy="8681085"/>
            <wp:effectExtent l="0" t="0" r="7620" b="5715"/>
            <wp:docPr id="7" name="Picture 7" descr="Lushnj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ushnje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86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98465" cy="8573770"/>
            <wp:effectExtent l="0" t="0" r="6985" b="0"/>
            <wp:docPr id="8" name="Picture 8" descr="Lushnj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ushnje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311015" cy="8562340"/>
            <wp:effectExtent l="0" t="0" r="0" b="0"/>
            <wp:docPr id="9" name="Picture 9" descr="Lushnj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ushnje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8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22" w:rsidRDefault="001D3522" w:rsidP="001D3522">
      <w:pPr>
        <w:pStyle w:val="Paragrafi"/>
      </w:pPr>
    </w:p>
    <w:p w:rsidR="001D3522" w:rsidRDefault="00B20FDE" w:rsidP="001D3522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3586480" cy="8573770"/>
            <wp:effectExtent l="0" t="0" r="0" b="0"/>
            <wp:docPr id="10" name="Picture 10" descr="Lushnj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ushnje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8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3522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20FDE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3B3526-9CB7-41AC-9121-125652FE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umriDataChar">
    <w:name w:val="Numri_Data Char"/>
    <w:basedOn w:val="DefaultParagraphFont"/>
    <w:link w:val="NumriData"/>
    <w:rsid w:val="001D3522"/>
    <w:rPr>
      <w:rFonts w:ascii="CG Times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1D352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1D352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2019-03-14T17:42:00Z</dcterms:created>
  <dcterms:modified xsi:type="dcterms:W3CDTF">2019-03-14T17:42:00Z</dcterms:modified>
</cp:coreProperties>
</file>