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086" w:rsidRDefault="001D1086" w:rsidP="001D1086">
      <w:pPr>
        <w:pStyle w:val="Akti"/>
        <w:keepNext w:val="0"/>
      </w:pPr>
      <w:bookmarkStart w:id="0" w:name="_GoBack"/>
      <w:bookmarkEnd w:id="0"/>
      <w:r>
        <w:t>Vendim</w:t>
      </w:r>
    </w:p>
    <w:p w:rsidR="001D1086" w:rsidRDefault="001D1086" w:rsidP="001D1086">
      <w:pPr>
        <w:pStyle w:val="NumriData"/>
        <w:keepNext w:val="0"/>
      </w:pPr>
      <w:r>
        <w:t>Nr.808, datë 5.11.12004</w:t>
      </w:r>
    </w:p>
    <w:p w:rsidR="001D1086" w:rsidRDefault="001D1086" w:rsidP="001D1086">
      <w:pPr>
        <w:pStyle w:val="Paragrafi"/>
      </w:pPr>
    </w:p>
    <w:p w:rsidR="001D1086" w:rsidRDefault="001D1086" w:rsidP="001D1086">
      <w:pPr>
        <w:pStyle w:val="Titulli"/>
        <w:keepNext w:val="0"/>
      </w:pPr>
      <w:r>
        <w:t>Për mbajtjen dhe menaxhimin e rezervës së sigurisë për naftën, gazin dhe nënproduktet e tyre</w:t>
      </w:r>
    </w:p>
    <w:p w:rsidR="001D1086" w:rsidRDefault="001D1086" w:rsidP="001D1086">
      <w:pPr>
        <w:pStyle w:val="Paragrafi"/>
      </w:pPr>
    </w:p>
    <w:p w:rsidR="001D1086" w:rsidRDefault="001D1086" w:rsidP="001D1086">
      <w:pPr>
        <w:pStyle w:val="BazLigjPropozues"/>
        <w:keepNext w:val="0"/>
      </w:pPr>
      <w:r>
        <w:t>Në mbështetje të nenit 100 të Kushtetutës, të neneve 1, 2, 7 dhe 9 pika 1, 2 e 3 të ligjit nr.8450, datë 24.2.1999 “Për përpunimin, transportimin dhe tregtimin e naftës, gazit dhe nënprodukteve të tyre”, të ndryshuar, me propozimin e Ministrit të Industrisë dhe të Energjetikës, Këshilli i Ministrave</w:t>
      </w:r>
    </w:p>
    <w:p w:rsidR="001D1086" w:rsidRDefault="001D1086" w:rsidP="001D1086">
      <w:pPr>
        <w:pStyle w:val="Paragrafi"/>
      </w:pPr>
    </w:p>
    <w:p w:rsidR="001D1086" w:rsidRDefault="001D1086" w:rsidP="001D1086">
      <w:pPr>
        <w:pStyle w:val="VENDOSI"/>
      </w:pPr>
      <w:r w:rsidRPr="004767CA">
        <w:t>VENDOSI</w:t>
      </w:r>
      <w:r>
        <w:t>:</w:t>
      </w:r>
    </w:p>
    <w:p w:rsidR="001D1086" w:rsidRDefault="001D1086" w:rsidP="001D1086">
      <w:pPr>
        <w:pStyle w:val="Paragrafi"/>
      </w:pPr>
    </w:p>
    <w:p w:rsidR="001D1086" w:rsidRDefault="001D1086" w:rsidP="001D1086">
      <w:pPr>
        <w:pStyle w:val="Paragrafi"/>
      </w:pPr>
      <w:r>
        <w:t>I. Krijimi dhe mbajtja e rezervës së sigurisë</w:t>
      </w:r>
    </w:p>
    <w:p w:rsidR="001D1086" w:rsidRDefault="001D1086" w:rsidP="001D1086">
      <w:pPr>
        <w:pStyle w:val="Paragrafi"/>
      </w:pPr>
      <w:r>
        <w:t>1. Rafineritë e naftës, instalimet bregdetare dhe shoqëritë e tregtimit me shumicë të naftës, gazit dhe nënprodukteve të tyre, të cilat janë pajisur me lejet përkatëse, janë të detyruara të mbajnë rezervë sigurie për naftën, gazin dhe nënproduktet e tyre, për mbulimin e nevojave të konsumit kombëtar në periudha krizash dhe situatash të jashtëzakonshme, brenda territorit të vendit.</w:t>
      </w:r>
    </w:p>
    <w:p w:rsidR="001D1086" w:rsidRDefault="001D1086" w:rsidP="001D1086">
      <w:pPr>
        <w:pStyle w:val="Paragrafi"/>
      </w:pPr>
      <w:r>
        <w:t>2. Kategoritë e naftës, të gazit dhe nënprodukteve të tyre, për të cilat do të mbahen rezerva sigurie, janë:</w:t>
      </w:r>
    </w:p>
    <w:p w:rsidR="001D1086" w:rsidRDefault="001D1086" w:rsidP="001D1086">
      <w:pPr>
        <w:pStyle w:val="Paragrafi"/>
      </w:pPr>
      <w:r>
        <w:t>- kategoria 0 (a)</w:t>
      </w:r>
      <w:r>
        <w:tab/>
        <w:t>naftë brut;</w:t>
      </w:r>
    </w:p>
    <w:p w:rsidR="001D1086" w:rsidRDefault="001D1086" w:rsidP="001D1086">
      <w:pPr>
        <w:pStyle w:val="Paragrafi"/>
      </w:pPr>
      <w:r>
        <w:t>- kategoria I (a)</w:t>
      </w:r>
      <w:r>
        <w:tab/>
      </w:r>
      <w:r>
        <w:tab/>
        <w:t>gazi i lëngshëm i naftës;</w:t>
      </w:r>
    </w:p>
    <w:p w:rsidR="001D1086" w:rsidRDefault="001D1086" w:rsidP="001D1086">
      <w:pPr>
        <w:pStyle w:val="Paragrafi"/>
      </w:pPr>
      <w:r>
        <w:t>- kategoria II (a, b)</w:t>
      </w:r>
      <w:r>
        <w:tab/>
        <w:t>benzinë automjetesh, benzinë mjetesh të fluturimit ajror;</w:t>
      </w:r>
    </w:p>
    <w:p w:rsidR="001D1086" w:rsidRDefault="001D1086" w:rsidP="001D1086">
      <w:pPr>
        <w:pStyle w:val="Paragrafi"/>
      </w:pPr>
      <w:r>
        <w:t>- kategoria III (a, c)</w:t>
      </w:r>
      <w:r>
        <w:tab/>
        <w:t>gazoil (diesel), lëndë djegëse për mjetet e fluturimit ajror, reaktivë,</w:t>
      </w:r>
    </w:p>
    <w:p w:rsidR="001D1086" w:rsidRDefault="001D1086" w:rsidP="001D1086">
      <w:pPr>
        <w:pStyle w:val="Paragrafi"/>
        <w:ind w:left="2880" w:firstLine="0"/>
      </w:pPr>
      <w:r>
        <w:t>(kerozene);</w:t>
      </w:r>
    </w:p>
    <w:p w:rsidR="001D1086" w:rsidRDefault="001D1086" w:rsidP="001D1086">
      <w:pPr>
        <w:pStyle w:val="Paragrafi"/>
      </w:pPr>
      <w:r>
        <w:t>- kategoria IV (b)</w:t>
      </w:r>
      <w:r>
        <w:tab/>
        <w:t>solar.</w:t>
      </w:r>
    </w:p>
    <w:p w:rsidR="001D1086" w:rsidRDefault="001D1086" w:rsidP="001D1086">
      <w:pPr>
        <w:pStyle w:val="Paragrafi"/>
      </w:pPr>
      <w:r>
        <w:t>a) Drejtoria e Përgjithshme e Hidrokarbureve përcakton sasinë e rezervës së sigurisë të nënprodukteve të sipërmendura, që duhet të mbahet nga rafineritë e naftës, instalimet bregdetare dhe shoqëritë e tregtimit me shumicë, e cila llogaritet në bazë të të dhënave dhe rezultateve faktike të veprimtarisë së vitit të mëparshëm.</w:t>
      </w:r>
    </w:p>
    <w:p w:rsidR="001D1086" w:rsidRDefault="001D1086" w:rsidP="001D1086">
      <w:pPr>
        <w:pStyle w:val="Paragrafi"/>
      </w:pPr>
      <w:r>
        <w:t>b) sasia e rezervës së sigurisë, për vitin pasardhës, përcaktohet me urdhër të ministrit përgjegjës për hidrokarburet, në fund të tremujorit të tretë të vitit në vijim.</w:t>
      </w:r>
    </w:p>
    <w:p w:rsidR="001D1086" w:rsidRDefault="001D1086" w:rsidP="001D1086">
      <w:pPr>
        <w:pStyle w:val="Paragrafi"/>
      </w:pPr>
      <w:r>
        <w:t>3. Mënyra e depozitimit:</w:t>
      </w:r>
    </w:p>
    <w:p w:rsidR="001D1086" w:rsidRDefault="001D1086" w:rsidP="001D1086">
      <w:pPr>
        <w:pStyle w:val="Paragrafi"/>
      </w:pPr>
      <w:r>
        <w:t>a) Depozitat, ku ruhet rezerva e sigurisë, duhet të jenë të certifikuara teknikisht dhe të vlerësohen si magazina doganore, pas plotësimit të kushteve të përcaktuara në Kodin Doganor dhe në aktet nënligjore, në zbatim të tij, sipas vlerësimit të autoritetit doganor.</w:t>
      </w:r>
    </w:p>
    <w:p w:rsidR="001D1086" w:rsidRDefault="001D1086" w:rsidP="001D1086">
      <w:pPr>
        <w:pStyle w:val="Paragrafi"/>
      </w:pPr>
      <w:r>
        <w:t>b) Depozitimi i plotë ose i pjesshëm i sasisë së rezervës së sigurisë nga subjektet që kanë detyrimin për ta mbajtur këtë rezervë sigurie, mund të bëhet edhe me marrëveshje kontraktuale me një subjekt të tretë, të pajisur me leje tregtimi a leje koncesioni dhe që zotëron depozita të certifikuara teknikisht.</w:t>
      </w:r>
    </w:p>
    <w:p w:rsidR="001D1086" w:rsidRDefault="001D1086" w:rsidP="001D1086">
      <w:pPr>
        <w:pStyle w:val="Paragrafi"/>
      </w:pPr>
      <w:r>
        <w:t>Marrëveshja për depozitimin e plotë ose të pjesshëm të sasisë së rezervës së sigurisë ndërmjet subjektit që është i detyruar të mbajë rezervë sigurie dhe një subjekti të tretë duhet të jetë ekskluzive dhe me afat jo më pak se një vit kalendarik, si dhe duhet të garantojë mundësinë e përdorimit në rast vështirësish të furnizimit të tregut me naftë, gaz dhe nënproduktet e tyre.</w:t>
      </w:r>
    </w:p>
    <w:p w:rsidR="001D1086" w:rsidRDefault="001D1086" w:rsidP="001D1086">
      <w:pPr>
        <w:pStyle w:val="Paragrafi"/>
      </w:pPr>
      <w:r>
        <w:t>4. Rregullat teknike për ruajtjen e nënprodukteve në depozitat ku mbahet rezerva e sigurisë dhe mënyra e organizimit të kontrollit për vlerësimin standardit të cilësisë së nënprodukteve në këto depozita, përcaktohen në rregulloren e miratuar nga ministri përgjegjës për hidrokarburet.</w:t>
      </w:r>
    </w:p>
    <w:p w:rsidR="001D1086" w:rsidRDefault="001D1086" w:rsidP="001D1086">
      <w:pPr>
        <w:pStyle w:val="Paragrafi"/>
      </w:pPr>
      <w:r>
        <w:t>5. Ministria përgjegjëse për hidrokarburet, brenda muajit janar të çdo viti, i paraqet Këshillit të Ministrave një raport përmbledhës statistikor për rezervat e sigurisë, që do të mbahen për vitin në vazhdim, të llogaritura sipas përcaktimeve të pikave 2 e 3 më sipër.</w:t>
      </w:r>
    </w:p>
    <w:p w:rsidR="001D1086" w:rsidRDefault="001D1086" w:rsidP="001D1086">
      <w:pPr>
        <w:pStyle w:val="Paragrafi"/>
      </w:pPr>
      <w:r>
        <w:t>II. Menaxhimi i krizës së furnizimit me naftë, gaz dhe me nënproduktet e tyre</w:t>
      </w:r>
    </w:p>
    <w:p w:rsidR="001D1086" w:rsidRDefault="001D1086" w:rsidP="001D1086">
      <w:pPr>
        <w:pStyle w:val="Paragrafi"/>
      </w:pPr>
      <w:r>
        <w:t>1. Përdorimi i rezervave të sigurisë për naftën, gazin dhe nënproduktet e tyre të jetë si më poshtë vijon:</w:t>
      </w:r>
    </w:p>
    <w:p w:rsidR="001D1086" w:rsidRDefault="001D1086" w:rsidP="001D1086">
      <w:pPr>
        <w:pStyle w:val="Paragrafi"/>
      </w:pPr>
      <w:r>
        <w:t>a) rezervat e sigurisë për naftën, gazin dhe nënproduktet e tyre mund të përdoren vetëm në situatë emergjence, duke përcaktuar detyrimisht datën e zëvendësimit të rezervave të përdorura;</w:t>
      </w:r>
    </w:p>
    <w:p w:rsidR="001D1086" w:rsidRDefault="001D1086" w:rsidP="001D1086">
      <w:pPr>
        <w:pStyle w:val="Paragrafi"/>
      </w:pPr>
      <w:r>
        <w:lastRenderedPageBreak/>
        <w:t>b) përdorimi i rezervave të sigurisë për naftën, gazin dhe nënproduktet e tyre përfshin shitjen, dhënien hua ose transferimin e së drejtës së  administrimit ekonomik;</w:t>
      </w:r>
    </w:p>
    <w:p w:rsidR="001D1086" w:rsidRDefault="001D1086" w:rsidP="001D1086">
      <w:pPr>
        <w:pStyle w:val="Paragrafi"/>
      </w:pPr>
      <w:r>
        <w:t>c) propozimi për përdorimin e rezervave të sigurisë për naftën, gazin dhe nënproduktet e tyre të paraqitet pranë Kryeministrit, nga ministri përgjegjës për hidrokarburet.</w:t>
      </w:r>
    </w:p>
    <w:p w:rsidR="001D1086" w:rsidRDefault="001D1086" w:rsidP="001D1086">
      <w:pPr>
        <w:pStyle w:val="Paragrafi"/>
      </w:pPr>
      <w:r>
        <w:t>2. Vlerësohet situatë emergjente kur tregu hidrokarbur karakterizohet nga reduktimi i përshpejtuar, deri në mungesë, i furnizimit me naftë, gaz dhe nënprodukte të tyre, nga rritja e ndjeshme e çmimit të tyre në treg dhe zvogëlimi, në mënyrë të ndjeshme, i importeve mesatare mujore të naftës brut dhe të nënprodukteve hidrokarbure, në krahasim me importet mesatare mujore të vitit kalendarik pararendës, ose kur ky zvogëlim parashikohet në mënyrë të argumentuar në një shkallë të tillë që pasojat e pafavorshme të shkaktuara nga kjo situatë nuk mund të shmangen a të parandalohen pa përcaktimin e masave, në përputhje me këtë vendim.</w:t>
      </w:r>
    </w:p>
    <w:p w:rsidR="001D1086" w:rsidRDefault="001D1086" w:rsidP="001D1086">
      <w:pPr>
        <w:pStyle w:val="Paragrafi"/>
      </w:pPr>
      <w:r>
        <w:t xml:space="preserve">Në rast krize apo situate emergjente në furnizimin e tregut </w:t>
      </w:r>
      <w:smartTag w:uri="urn:schemas-microsoft-com:office:smarttags" w:element="country-region">
        <w:smartTag w:uri="urn:schemas-microsoft-com:office:smarttags" w:element="place">
          <w:r>
            <w:t>vendas</w:t>
          </w:r>
        </w:smartTag>
      </w:smartTag>
      <w:r>
        <w:t xml:space="preserve"> me naftë, gaz dhe nënprodukte të tyre, në bazë të propozimit të ministrit përgjegjës për hidrokarburet, Kryeministri shpall, me urdhër, gjendjen e emergjencës për naftën, gazin dhe nënproduktet e tyre.</w:t>
      </w:r>
    </w:p>
    <w:p w:rsidR="001D1086" w:rsidRDefault="001D1086" w:rsidP="001D1086">
      <w:pPr>
        <w:pStyle w:val="Paragrafi"/>
      </w:pPr>
      <w:r>
        <w:t>3. Me shpalljen e gjendjes së emergjencës, nën kryesinë e Kryeministrit, mblidhet Komiteti i Menaxhimit të Krizës.</w:t>
      </w:r>
    </w:p>
    <w:p w:rsidR="001D1086" w:rsidRDefault="001D1086" w:rsidP="001D1086">
      <w:pPr>
        <w:pStyle w:val="Paragrafi"/>
      </w:pPr>
      <w:r>
        <w:t>4. Komiteti i Menaxhimit të Krizës ka anëtarë ministrin përgjegjës për Hidrokarburet, Ministrin Përgjegjës për Transportet, Ministrin e Financave, Ministrin e Ekonomisë, Ministrin Përgjegjës për Pushtetin Vendor, Ministrin e Mbrojtjes, Ministrin e Rendit Publik, Drejtorin e Drejtorisë së Përgjithshme të Hidrokarbureve, Drejtorin e Drejtorisë së Përgjithshme të Transportit Tokësor, si dhe nga një përfaqësues për çdo rafineri të përpunimit të naftës dhe dy përfaqësues të shoqatës së hidrokarbureve.</w:t>
      </w:r>
    </w:p>
    <w:p w:rsidR="001D1086" w:rsidRDefault="001D1086" w:rsidP="001D1086">
      <w:pPr>
        <w:pStyle w:val="Paragrafi"/>
      </w:pPr>
      <w:r>
        <w:t>Në mbledhjet e Komitetit të Menaxhimit të Krizës marrin pjesë si të ftuar edhe specialistë nga ministritë e përmendura në pikën 4 të këtij vendimi. Kryetari i sindikatës që vepron në sektorin e hidrokarbureve ose dy kryetarët e sindikatave më të mëdha që veprojnë në këtë sektor.</w:t>
      </w:r>
    </w:p>
    <w:p w:rsidR="001D1086" w:rsidRDefault="001D1086" w:rsidP="001D1086">
      <w:pPr>
        <w:pStyle w:val="Paragrafi"/>
      </w:pPr>
      <w:r>
        <w:t>5. Komiteti merr vendime me shumicë votash. Në rastet kur votat janë të barabarta, vota e kryetarit është përcaktuese.</w:t>
      </w:r>
    </w:p>
    <w:p w:rsidR="001D1086" w:rsidRDefault="001D1086" w:rsidP="001D1086">
      <w:pPr>
        <w:pStyle w:val="Paragrafi"/>
      </w:pPr>
      <w:r>
        <w:t>6. Në rast të shuarjes së shkaqeve për të cilat është shpallur gjendja emergjente për naftën, gazin dhe nënproduktet e tyre, me urdhër të veçantë të Kryeministrit, pas propozimit të ministrit përgjegjës për hidrokarhuret, revokohet kjo gjendje.</w:t>
      </w:r>
    </w:p>
    <w:p w:rsidR="001D1086" w:rsidRDefault="001D1086" w:rsidP="001D1086">
      <w:pPr>
        <w:pStyle w:val="Paragrafi"/>
      </w:pPr>
      <w:r>
        <w:t>Shpallja dhe revokimi i gjendjes emergjente për naftën, gazin dhe nënproduktet e tyre njoftohet në media.</w:t>
      </w:r>
    </w:p>
    <w:p w:rsidR="001D1086" w:rsidRDefault="001D1086" w:rsidP="001D1086">
      <w:pPr>
        <w:pStyle w:val="Paragrafi"/>
      </w:pPr>
      <w:r>
        <w:t>7. Komiteti i Menaxhimit të Krizës përcakton mënyrën e përdorimit të rezervës së sigurisë dhe çmimin e hedhjes në treg të kësaj rezerve. Forma e pagesës për subjektet që ruajnë rezervën e sigurisë për naftën, gazin dhe nënproduktet e tyre, bëhet në përputhje me legjislacionin në fuqi nga vetë subjektet dhe nga organet e institucionet shtetërore, që e marrin këtë rezervë.</w:t>
      </w:r>
    </w:p>
    <w:p w:rsidR="001D1086" w:rsidRDefault="001D1086" w:rsidP="001D1086">
      <w:pPr>
        <w:pStyle w:val="Paragrafi"/>
      </w:pPr>
      <w:r>
        <w:t>8. Detyrat e Komitetit të Menaxhimit të Krizës janë:</w:t>
      </w:r>
    </w:p>
    <w:p w:rsidR="001D1086" w:rsidRDefault="001D1086" w:rsidP="001D1086">
      <w:pPr>
        <w:pStyle w:val="Paragrafi"/>
      </w:pPr>
      <w:r>
        <w:t>a) hartimi dhe miratimi i programit për masat organizative të sigurisë, të cilat garantojnë zbutjen dhe administrimin e efekteve të krizës për furnizimin me naftë, gaz dhe nënprodukte të tyre, deri në daljen nga kriza.</w:t>
      </w:r>
    </w:p>
    <w:p w:rsidR="001D1086" w:rsidRDefault="001D1086" w:rsidP="001D1086">
      <w:pPr>
        <w:pStyle w:val="Paragrafi"/>
      </w:pPr>
      <w:r>
        <w:t>Masat që duhet të përfshihen në këtë program kanë të bëjnë me kufizimin:</w:t>
      </w:r>
    </w:p>
    <w:p w:rsidR="001D1086" w:rsidRDefault="001D1086" w:rsidP="001D1086">
      <w:pPr>
        <w:pStyle w:val="Paragrafi"/>
      </w:pPr>
      <w:r>
        <w:t>- e shpejtësisë maksimale të mjeteve motorike në qarkullimin rrugor:</w:t>
      </w:r>
    </w:p>
    <w:p w:rsidR="001D1086" w:rsidRDefault="001D1086" w:rsidP="001D1086">
      <w:pPr>
        <w:pStyle w:val="Paragrafi"/>
      </w:pPr>
      <w:r>
        <w:t>- e përdorimit të disa tipeve, kategorive dhe llojeve të mjeteve motorike gjatë ditëve të caktuara ose për lloje specifike të transportit;</w:t>
      </w:r>
    </w:p>
    <w:p w:rsidR="001D1086" w:rsidRDefault="001D1086" w:rsidP="001D1086">
      <w:pPr>
        <w:pStyle w:val="Paragrafi"/>
      </w:pPr>
      <w:r>
        <w:t>- ose ndalimin e përdorimit, gjatë ditëve të caktuara, të disa grupeve të mjeteve motorike me numër fundor të targës çift ose tek;</w:t>
      </w:r>
    </w:p>
    <w:p w:rsidR="001D1086" w:rsidRDefault="001D1086" w:rsidP="001D1086">
      <w:pPr>
        <w:pStyle w:val="Paragrafi"/>
      </w:pPr>
      <w:r>
        <w:t>- e përdorimit të mjeteve motorike hekurudhore;</w:t>
      </w:r>
    </w:p>
    <w:p w:rsidR="001D1086" w:rsidRDefault="001D1086" w:rsidP="001D1086">
      <w:pPr>
        <w:pStyle w:val="Paragrafi"/>
      </w:pPr>
      <w:r>
        <w:t>- e biznesit të transportit ajror, i cili mund të fillojë të zbatohet pas 30 ditëve nga njoftimi për këtë kufizim;</w:t>
      </w:r>
    </w:p>
    <w:p w:rsidR="001D1086" w:rsidRDefault="001D1086" w:rsidP="001D1086">
      <w:pPr>
        <w:pStyle w:val="Paragrafi"/>
      </w:pPr>
      <w:r>
        <w:t>- e orëve të punës së stacioneve të shitjes së karburanteve;</w:t>
      </w:r>
    </w:p>
    <w:p w:rsidR="001D1086" w:rsidRDefault="001D1086" w:rsidP="001D1086">
      <w:pPr>
        <w:pStyle w:val="Paragrafi"/>
      </w:pPr>
      <w:r>
        <w:t>- ose futjen e sistemit të racionimit apo të ndalimit përkohësisht të eksportit të naftës brut dhe të nënprodukteve hidrokarbure.</w:t>
      </w:r>
    </w:p>
    <w:p w:rsidR="001D1086" w:rsidRDefault="001D1086" w:rsidP="001D1086">
      <w:pPr>
        <w:pStyle w:val="Paragrafi"/>
      </w:pPr>
      <w:r>
        <w:t>Në program mund të parashikohen edhe masa të tjera organizative ose shtrënguese, në bazë të situatave dhe të problemeve konkrete, që kërkojnë zgjidhje.</w:t>
      </w:r>
    </w:p>
    <w:p w:rsidR="001D1086" w:rsidRDefault="001D1086" w:rsidP="001D1086">
      <w:pPr>
        <w:pStyle w:val="Paragrafi"/>
      </w:pPr>
      <w:r>
        <w:t xml:space="preserve">b) kërkesa ndaj ministrit përgjegjës për hidrokarburet, i cili, gjatë periudhës së emergjencës, të </w:t>
      </w:r>
      <w:r>
        <w:lastRenderedPageBreak/>
        <w:t>ushtrojë kontroll për zbatimin e detyrimeve për mbajtjen e rezervës së sigurisë.</w:t>
      </w:r>
    </w:p>
    <w:p w:rsidR="001D1086" w:rsidRDefault="001D1086" w:rsidP="001D1086">
      <w:pPr>
        <w:pStyle w:val="Paragrafi"/>
      </w:pPr>
      <w:r>
        <w:t>9. Gjatë situatës emergjente për naftë, gaz dhe nënprodukte të tyre dhe gjatë kohës kur konsumi dhe furnizimi mesatar mujor i naftës brut dhe nënprodukteve hidrokarbure në vend zvogëlohen me më shumë se 15 për qind në krahasim me konsumin dhe furnizimin mesatar mujor të vitit kalendarik pararendës, shoqëritë e importimit dhe të tregtimit të naftës brut dhe të nënprodukteve hidrokarbure janë të detyruara t’i japin ministrisë përgjegjëse për hidrokarburet, sipas kërkesës dhe brenda kufijve kohorë të përcaktuara nga ajo, të dhëna për importet e këtyre produkteve, eksportet, rezervat e naftës, gazit dhe të nënprodukteve të tyre, dhe për çmimet e shitjes.</w:t>
      </w:r>
    </w:p>
    <w:p w:rsidR="001D1086" w:rsidRDefault="001D1086" w:rsidP="001D1086">
      <w:pPr>
        <w:pStyle w:val="Paragrafi"/>
      </w:pPr>
      <w:r>
        <w:t>III. Vendimi nr.116, datë 18.3.1999 i Këshillit të Ministrave, për rezervën e sigurisë së naftës, gazit dhe të nënprodukteve të tyre”, i ndryshuar, shfuqizohet.</w:t>
      </w:r>
    </w:p>
    <w:p w:rsidR="001D1086" w:rsidRDefault="001D1086" w:rsidP="001D1086">
      <w:pPr>
        <w:pStyle w:val="Paragrafi"/>
      </w:pPr>
      <w:r>
        <w:t>IV. Ngarkohen Ministri i Industrisë dhe i Energjetikës, Ministri i Mbrojtjes, Ministri i Financave, Ministri i Ekonomisë, Ministri i Transportit dhe i Telekomunikacionit, Ministri i Pushtetit Vendor dhe i Decentralizimit dhe Ministri i Rendit Publik për zbatimin e këtij vendimi.</w:t>
      </w:r>
    </w:p>
    <w:p w:rsidR="001D1086" w:rsidRDefault="001D1086" w:rsidP="001D1086">
      <w:pPr>
        <w:pStyle w:val="Paragrafi"/>
      </w:pPr>
      <w:r>
        <w:t>Ky vendim hyn në fuqi pas botimit në Fletoren Zyrtare.</w:t>
      </w:r>
    </w:p>
    <w:p w:rsidR="001D1086" w:rsidRDefault="001D1086" w:rsidP="001D1086">
      <w:pPr>
        <w:pStyle w:val="Paragrafi"/>
      </w:pPr>
    </w:p>
    <w:p w:rsidR="001D1086" w:rsidRDefault="001D1086" w:rsidP="001D1086">
      <w:pPr>
        <w:pStyle w:val="Autoriteti"/>
        <w:keepNext w:val="0"/>
      </w:pPr>
      <w:r>
        <w:t>Kryeministri</w:t>
      </w:r>
    </w:p>
    <w:p w:rsidR="001D1086" w:rsidRDefault="001D1086" w:rsidP="001D1086">
      <w:pPr>
        <w:pStyle w:val="AutoritetiEmer"/>
      </w:pPr>
      <w:r>
        <w:t>Fatos Nano</w:t>
      </w:r>
    </w:p>
    <w:p w:rsidR="001D1086" w:rsidRDefault="001D1086" w:rsidP="001D1086">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1086"/>
    <w:rsid w:val="001D7C94"/>
    <w:rsid w:val="001E3F0B"/>
    <w:rsid w:val="0022170D"/>
    <w:rsid w:val="002C6BAB"/>
    <w:rsid w:val="002D303F"/>
    <w:rsid w:val="00304413"/>
    <w:rsid w:val="00354A65"/>
    <w:rsid w:val="00383FD5"/>
    <w:rsid w:val="003941D1"/>
    <w:rsid w:val="003956E5"/>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786D865-04E6-4BCB-9D78-BE89A07A9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1373</Words>
  <Characters>7827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2019-03-14T17:43:00Z</dcterms:created>
  <dcterms:modified xsi:type="dcterms:W3CDTF">2019-03-14T17:43:00Z</dcterms:modified>
</cp:coreProperties>
</file>