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616" w:rsidRDefault="00621616" w:rsidP="00621616">
      <w:pPr>
        <w:pStyle w:val="NumriData"/>
      </w:pPr>
      <w:bookmarkStart w:id="0" w:name="_GoBack"/>
      <w:bookmarkEnd w:id="0"/>
      <w:r>
        <w:t>VENDIM</w:t>
      </w:r>
    </w:p>
    <w:p w:rsidR="00621616" w:rsidRDefault="00621616" w:rsidP="00621616">
      <w:pPr>
        <w:pStyle w:val="NumriData"/>
      </w:pPr>
      <w:r>
        <w:t>Nr.847, datë 17.12.2004</w:t>
      </w:r>
    </w:p>
    <w:p w:rsidR="00621616" w:rsidRDefault="00621616" w:rsidP="00621616">
      <w:pPr>
        <w:pStyle w:val="Paragrafi"/>
      </w:pPr>
    </w:p>
    <w:p w:rsidR="00621616" w:rsidRDefault="00621616" w:rsidP="00621616">
      <w:pPr>
        <w:pStyle w:val="Titulli"/>
      </w:pPr>
      <w:r>
        <w:t>PËR SHPRONËSIMIN PËR INTERES PUBLIK TË PRONARËVE TË PASURIVE TË PALUAJTSHME, PRONË PRIVATE, QË PREKEN NGA REHABILITIMI I SHKARJEVE NË BARMASH, NË SEGMENTIN RRUGOR ERSEKË -LESKOVIK</w:t>
      </w:r>
    </w:p>
    <w:p w:rsidR="00621616" w:rsidRDefault="00621616" w:rsidP="00621616">
      <w:pPr>
        <w:pStyle w:val="Paragrafi"/>
      </w:pPr>
    </w:p>
    <w:p w:rsidR="00621616" w:rsidRDefault="00621616" w:rsidP="00621616">
      <w:pPr>
        <w:pStyle w:val="BazLigjPropozues"/>
      </w:pPr>
      <w:r>
        <w:t>Në mbështetje të nenit 100 të Kushtetutës, të neneve 5, pika 1, 20 e 21 të ligjit nr.8561, datë 22.12.1999 “Për shpronësimet dhe marrjen në përdorim të përkohshëm të pasurisë, pronë private, për interes publik” dhe të nenit 7 të ligjit nr.9165, datë 23.12.2003 “Për Buxhetin e Shtetit të vitit 2004”, me propozimin e Ministrit të Transportit dhe të Telekomunikacionit, Këshilli Ministrave</w:t>
      </w:r>
    </w:p>
    <w:p w:rsidR="00621616" w:rsidRDefault="00621616" w:rsidP="00621616">
      <w:pPr>
        <w:pStyle w:val="BazLigjPropozues"/>
      </w:pPr>
    </w:p>
    <w:p w:rsidR="00621616" w:rsidRDefault="00621616" w:rsidP="00621616">
      <w:pPr>
        <w:pStyle w:val="VENDOSI"/>
      </w:pPr>
      <w:r>
        <w:t>VENDOSI:</w:t>
      </w:r>
    </w:p>
    <w:p w:rsidR="00621616" w:rsidRDefault="00621616" w:rsidP="00621616">
      <w:pPr>
        <w:pStyle w:val="Paragrafi"/>
      </w:pPr>
    </w:p>
    <w:p w:rsidR="00621616" w:rsidRDefault="00621616" w:rsidP="00621616">
      <w:pPr>
        <w:pStyle w:val="Paragrafi"/>
      </w:pPr>
      <w:r>
        <w:t>1. Shpronësimin për interes publik të pronarëve të pasurive të pa1uajtshme, pronë private, që preken nga rehabilitimi i shkarjeve në Barmash, në segmentin rrugor Ersekë - Leskovik.</w:t>
      </w:r>
    </w:p>
    <w:p w:rsidR="00621616" w:rsidRDefault="00621616" w:rsidP="00621616">
      <w:pPr>
        <w:pStyle w:val="Paragrafi"/>
      </w:pPr>
      <w:r>
        <w:t>2. Shpronësimi të bëhet në favor të Ministrisë së Transportit dhe të Telekomunikacionit.</w:t>
      </w:r>
    </w:p>
    <w:p w:rsidR="00621616" w:rsidRDefault="00621616" w:rsidP="00621616">
      <w:pPr>
        <w:pStyle w:val="Paragrafi"/>
      </w:pPr>
      <w:r>
        <w:t>3. Pronarët e pasurive të paluajtshme që shpronësohen, të kompensohen në vlerë të plotë, sipas masës përkatëse, që paraqiten në tabelën që bashkëlidhet këtij vendimi, për sipërfaqe 1300 m</w:t>
      </w:r>
      <w:r w:rsidRPr="00081D53">
        <w:rPr>
          <w:vertAlign w:val="superscript"/>
        </w:rPr>
        <w:t>2</w:t>
      </w:r>
      <w:r>
        <w:t xml:space="preserve"> tokë arë, me çmim 500 lekë/m</w:t>
      </w:r>
      <w:r w:rsidRPr="00081D53">
        <w:rPr>
          <w:vertAlign w:val="superscript"/>
        </w:rPr>
        <w:t>2</w:t>
      </w:r>
      <w:r>
        <w:t>, dru frutorë (qershi) 4 copë, me çmim 1 556 lekë/për rrënjë, me vlerë të përgjithshme 656 224 (gjashtëqind e pesëdhjetë e gjashtë mijë e dyqind e njëzet e katër) lekë.</w:t>
      </w:r>
    </w:p>
    <w:p w:rsidR="00621616" w:rsidRDefault="00621616" w:rsidP="00621616">
      <w:pPr>
        <w:pStyle w:val="Paragrafi"/>
      </w:pPr>
      <w:r>
        <w:t>4. Vlera e shpenzimeve procedurale të jetë në shumën 108 500 (njëqind e tetë mijë e pesëqind) lekë.</w:t>
      </w:r>
    </w:p>
    <w:p w:rsidR="00621616" w:rsidRDefault="00621616" w:rsidP="00621616">
      <w:pPr>
        <w:pStyle w:val="Paragrafi"/>
      </w:pPr>
      <w:r>
        <w:t>5. Vlera e përgjithshme e shpronësimit prej 764 724 (shtatëqind e gjashtëdhjetë e katër mijë e shtatëqind e njëzet e katër) lekësh të përballohet nga Buxheti i Shtetit i vitit 2004, zëri “Shpronësime”, miratuar për Ministrinë e Transportit dhe të Telekomunikacionit.</w:t>
      </w:r>
    </w:p>
    <w:p w:rsidR="00621616" w:rsidRDefault="00621616" w:rsidP="00621616">
      <w:pPr>
        <w:pStyle w:val="Paragrafi"/>
      </w:pPr>
      <w:r>
        <w:t>6. Shpronësimi të përfundojë brenda datës 30.12.2004.</w:t>
      </w:r>
    </w:p>
    <w:p w:rsidR="00621616" w:rsidRDefault="00621616" w:rsidP="00621616">
      <w:pPr>
        <w:pStyle w:val="Paragrafi"/>
      </w:pPr>
      <w:r>
        <w:t>7. Ngarkohet Ministria e Transportit dhe e Telekomunikacionit për zbatimin e këtij vendimi.</w:t>
      </w:r>
    </w:p>
    <w:p w:rsidR="00621616" w:rsidRDefault="00621616" w:rsidP="00621616">
      <w:pPr>
        <w:pStyle w:val="Paragrafi"/>
      </w:pPr>
      <w:r>
        <w:t>Ky vendim hyn në fuqi menjëherë dhe botohet në F1etoren Zyrtare.</w:t>
      </w:r>
    </w:p>
    <w:p w:rsidR="00621616" w:rsidRDefault="00621616" w:rsidP="00621616">
      <w:pPr>
        <w:pStyle w:val="Paragrafi"/>
      </w:pPr>
    </w:p>
    <w:p w:rsidR="00621616" w:rsidRDefault="00621616" w:rsidP="00621616">
      <w:pPr>
        <w:pStyle w:val="Paragrafi"/>
        <w:ind w:firstLine="0"/>
      </w:pPr>
    </w:p>
    <w:p w:rsidR="00621616" w:rsidRDefault="00621616" w:rsidP="00621616">
      <w:pPr>
        <w:pStyle w:val="Paragrafi"/>
      </w:pPr>
      <w:r>
        <w:t xml:space="preserve">MINISTRIA </w:t>
      </w:r>
      <w:smartTag w:uri="urn:schemas-microsoft-com:office:smarttags" w:element="place">
        <w:r>
          <w:t>E TRANSPORTIT</w:t>
        </w:r>
      </w:smartTag>
      <w:r>
        <w:t xml:space="preserve"> DHE E TELEKOMUNIKACIONIT</w:t>
      </w:r>
    </w:p>
    <w:p w:rsidR="00621616" w:rsidRDefault="00621616" w:rsidP="00621616">
      <w:pPr>
        <w:pStyle w:val="Paragrafi"/>
      </w:pPr>
      <w:r>
        <w:t>DREJTORIA JURIDIKE</w:t>
      </w:r>
    </w:p>
    <w:p w:rsidR="00621616" w:rsidRDefault="00621616" w:rsidP="00621616">
      <w:pPr>
        <w:pStyle w:val="Paragrafi"/>
      </w:pPr>
      <w:r>
        <w:t>QARKU KORÇË</w:t>
      </w:r>
    </w:p>
    <w:p w:rsidR="00621616" w:rsidRDefault="00621616" w:rsidP="00621616">
      <w:pPr>
        <w:pStyle w:val="Paragrafi"/>
      </w:pPr>
      <w:r>
        <w:t>Rrethi Ersekë</w:t>
      </w:r>
    </w:p>
    <w:p w:rsidR="00621616" w:rsidRDefault="00621616" w:rsidP="00621616">
      <w:pPr>
        <w:pStyle w:val="Paragrafi"/>
      </w:pPr>
      <w:r>
        <w:t>Komuna Barmash</w:t>
      </w:r>
    </w:p>
    <w:p w:rsidR="00621616" w:rsidRDefault="00621616" w:rsidP="00621616">
      <w:pPr>
        <w:pStyle w:val="Paragrafi"/>
      </w:pPr>
    </w:p>
    <w:p w:rsidR="00621616" w:rsidRDefault="00621616" w:rsidP="00621616">
      <w:pPr>
        <w:pStyle w:val="TitulliTitull"/>
      </w:pPr>
      <w:r>
        <w:t>Lista e pronarëve qË shpronësohen për efekt të rehabilitimit të shkarjeve nË Barmash, t</w:t>
      </w:r>
      <w:r w:rsidRPr="001A3CEE">
        <w:t>Ë</w:t>
      </w:r>
      <w:r>
        <w:t xml:space="preserve"> segmentit rrugor ErseKË-Leskovik</w:t>
      </w:r>
    </w:p>
    <w:p w:rsidR="00621616" w:rsidRDefault="00621616" w:rsidP="00621616">
      <w:pPr>
        <w:pStyle w:val="Paragrafi"/>
      </w:pPr>
    </w:p>
    <w:p w:rsidR="00621616" w:rsidRDefault="00621616" w:rsidP="00621616">
      <w:pPr>
        <w:pStyle w:val="Paragrafi"/>
      </w:pPr>
      <w:r>
        <w:t>Lloji i pasurisë së paluajtshme: tokë bujqësore</w:t>
      </w:r>
    </w:p>
    <w:p w:rsidR="00621616" w:rsidRDefault="00621616" w:rsidP="00621616">
      <w:pPr>
        <w:pStyle w:val="Paragrafi"/>
      </w:pPr>
    </w:p>
    <w:tbl>
      <w:tblPr>
        <w:tblStyle w:val="PageNumber"/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"/>
        <w:gridCol w:w="587"/>
        <w:gridCol w:w="754"/>
        <w:gridCol w:w="874"/>
        <w:gridCol w:w="612"/>
        <w:gridCol w:w="745"/>
        <w:gridCol w:w="629"/>
        <w:gridCol w:w="679"/>
        <w:gridCol w:w="720"/>
        <w:gridCol w:w="719"/>
        <w:gridCol w:w="899"/>
        <w:gridCol w:w="717"/>
        <w:gridCol w:w="696"/>
        <w:gridCol w:w="776"/>
      </w:tblGrid>
      <w:tr w:rsidR="00621616" w:rsidRPr="008F67D0">
        <w:trPr>
          <w:trHeight w:val="360"/>
        </w:trPr>
        <w:tc>
          <w:tcPr>
            <w:tcW w:w="447" w:type="dxa"/>
            <w:vMerge w:val="restart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Nr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216" w:type="dxa"/>
            <w:gridSpan w:val="3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Pronari</w:t>
            </w:r>
          </w:p>
        </w:tc>
        <w:tc>
          <w:tcPr>
            <w:tcW w:w="612" w:type="dxa"/>
            <w:vMerge w:val="restart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Fshati Z.K.</w:t>
            </w:r>
          </w:p>
        </w:tc>
        <w:tc>
          <w:tcPr>
            <w:tcW w:w="745" w:type="dxa"/>
            <w:vMerge w:val="restart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Nr.i pasurisë</w:t>
            </w:r>
          </w:p>
        </w:tc>
        <w:tc>
          <w:tcPr>
            <w:tcW w:w="629" w:type="dxa"/>
            <w:vMerge w:val="restart"/>
          </w:tcPr>
          <w:p w:rsidR="00621616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Tokë bujq.</w:t>
            </w:r>
          </w:p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8F67D0">
              <w:rPr>
                <w:sz w:val="16"/>
                <w:szCs w:val="16"/>
              </w:rPr>
              <w:t>ip.m</w:t>
            </w:r>
            <w:r w:rsidRPr="00A13BF9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79" w:type="dxa"/>
            <w:vMerge w:val="restart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Çmimi lek/m</w:t>
            </w:r>
            <w:r w:rsidRPr="00A13BF9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20" w:type="dxa"/>
            <w:vMerge w:val="restart"/>
          </w:tcPr>
          <w:p w:rsidR="00621616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 xml:space="preserve">Vlera </w:t>
            </w:r>
          </w:p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në lekë</w:t>
            </w:r>
          </w:p>
        </w:tc>
        <w:tc>
          <w:tcPr>
            <w:tcW w:w="720" w:type="dxa"/>
            <w:vMerge w:val="restart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Dru frutore copë</w:t>
            </w:r>
          </w:p>
        </w:tc>
        <w:tc>
          <w:tcPr>
            <w:tcW w:w="900" w:type="dxa"/>
            <w:vMerge w:val="restart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Çmimi lekë/copë</w:t>
            </w:r>
          </w:p>
        </w:tc>
        <w:tc>
          <w:tcPr>
            <w:tcW w:w="719" w:type="dxa"/>
            <w:vMerge w:val="restart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Vlera në lekë</w:t>
            </w:r>
          </w:p>
        </w:tc>
        <w:tc>
          <w:tcPr>
            <w:tcW w:w="695" w:type="dxa"/>
            <w:vMerge w:val="restart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Totali lekë</w:t>
            </w:r>
          </w:p>
        </w:tc>
        <w:tc>
          <w:tcPr>
            <w:tcW w:w="771" w:type="dxa"/>
            <w:vMerge w:val="restart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hënime</w:t>
            </w:r>
          </w:p>
        </w:tc>
      </w:tr>
      <w:tr w:rsidR="00621616" w:rsidRPr="008F67D0">
        <w:trPr>
          <w:trHeight w:val="225"/>
        </w:trPr>
        <w:tc>
          <w:tcPr>
            <w:tcW w:w="447" w:type="dxa"/>
            <w:vMerge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588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Emri</w:t>
            </w:r>
          </w:p>
        </w:tc>
        <w:tc>
          <w:tcPr>
            <w:tcW w:w="754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Atësia</w:t>
            </w:r>
          </w:p>
        </w:tc>
        <w:tc>
          <w:tcPr>
            <w:tcW w:w="874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 w:rsidRPr="008F67D0">
              <w:rPr>
                <w:sz w:val="16"/>
                <w:szCs w:val="16"/>
              </w:rPr>
              <w:t>Mbiemri</w:t>
            </w:r>
          </w:p>
        </w:tc>
        <w:tc>
          <w:tcPr>
            <w:tcW w:w="612" w:type="dxa"/>
            <w:vMerge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45" w:type="dxa"/>
            <w:vMerge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629" w:type="dxa"/>
            <w:vMerge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679" w:type="dxa"/>
            <w:vMerge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  <w:vMerge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  <w:vMerge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19" w:type="dxa"/>
            <w:vMerge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695" w:type="dxa"/>
            <w:vMerge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71" w:type="dxa"/>
            <w:vMerge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621616" w:rsidRPr="008F67D0">
        <w:tc>
          <w:tcPr>
            <w:tcW w:w="447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8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Hajro</w:t>
            </w:r>
          </w:p>
        </w:tc>
        <w:tc>
          <w:tcPr>
            <w:tcW w:w="754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Rrushan</w:t>
            </w:r>
          </w:p>
        </w:tc>
        <w:tc>
          <w:tcPr>
            <w:tcW w:w="874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Muhameti</w:t>
            </w:r>
          </w:p>
        </w:tc>
        <w:tc>
          <w:tcPr>
            <w:tcW w:w="612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1119</w:t>
            </w:r>
          </w:p>
        </w:tc>
        <w:tc>
          <w:tcPr>
            <w:tcW w:w="745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36/1</w:t>
            </w:r>
          </w:p>
        </w:tc>
        <w:tc>
          <w:tcPr>
            <w:tcW w:w="629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1300</w:t>
            </w:r>
          </w:p>
        </w:tc>
        <w:tc>
          <w:tcPr>
            <w:tcW w:w="679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720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650000</w:t>
            </w:r>
          </w:p>
        </w:tc>
        <w:tc>
          <w:tcPr>
            <w:tcW w:w="720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1556</w:t>
            </w:r>
          </w:p>
        </w:tc>
        <w:tc>
          <w:tcPr>
            <w:tcW w:w="719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6224</w:t>
            </w:r>
          </w:p>
        </w:tc>
        <w:tc>
          <w:tcPr>
            <w:tcW w:w="695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656224</w:t>
            </w:r>
          </w:p>
        </w:tc>
        <w:tc>
          <w:tcPr>
            <w:tcW w:w="771" w:type="dxa"/>
          </w:tcPr>
          <w:p w:rsidR="00621616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Mungon</w:t>
            </w:r>
          </w:p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kartela</w:t>
            </w:r>
          </w:p>
        </w:tc>
      </w:tr>
      <w:tr w:rsidR="00621616" w:rsidRPr="008F67D0">
        <w:tc>
          <w:tcPr>
            <w:tcW w:w="447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588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54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Shuma</w:t>
            </w:r>
          </w:p>
        </w:tc>
        <w:tc>
          <w:tcPr>
            <w:tcW w:w="874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612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45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629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1300</w:t>
            </w:r>
          </w:p>
        </w:tc>
        <w:tc>
          <w:tcPr>
            <w:tcW w:w="679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650000</w:t>
            </w:r>
          </w:p>
        </w:tc>
        <w:tc>
          <w:tcPr>
            <w:tcW w:w="720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19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695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656224</w:t>
            </w:r>
          </w:p>
        </w:tc>
        <w:tc>
          <w:tcPr>
            <w:tcW w:w="771" w:type="dxa"/>
          </w:tcPr>
          <w:p w:rsidR="00621616" w:rsidRPr="008F67D0" w:rsidRDefault="00621616" w:rsidP="00621616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</w:tbl>
    <w:p w:rsidR="00621616" w:rsidRDefault="00621616" w:rsidP="00621616">
      <w:pPr>
        <w:pStyle w:val="Paragrafi"/>
      </w:pPr>
    </w:p>
    <w:p w:rsidR="00621616" w:rsidRDefault="00621616" w:rsidP="00621616">
      <w:pPr>
        <w:pStyle w:val="Paragrafi"/>
      </w:pPr>
      <w:r>
        <w:t>Shpenzime procedurale: 108 500 lekë.</w:t>
      </w:r>
    </w:p>
    <w:p w:rsidR="00621616" w:rsidRDefault="00621616" w:rsidP="00621616">
      <w:pPr>
        <w:pStyle w:val="Paragrafi"/>
      </w:pPr>
      <w:r>
        <w:t>Vlera totale e shpronësimit: 764 724 lekë.</w:t>
      </w:r>
    </w:p>
    <w:p w:rsidR="00621616" w:rsidRDefault="00621616" w:rsidP="00621616">
      <w:pPr>
        <w:pStyle w:val="Paragrafi"/>
      </w:pPr>
    </w:p>
    <w:p w:rsidR="00621616" w:rsidRDefault="00621616" w:rsidP="00621616">
      <w:pPr>
        <w:pStyle w:val="Paragrafi"/>
      </w:pPr>
    </w:p>
    <w:sectPr w:rsidR="0062161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67851"/>
    <w:rsid w:val="0058563C"/>
    <w:rsid w:val="005A53C5"/>
    <w:rsid w:val="005D4BA8"/>
    <w:rsid w:val="00607F6D"/>
    <w:rsid w:val="00621616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FE6029-CF04-416D-8E2B-158B4741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616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621616"/>
  </w:style>
  <w:style w:type="character" w:customStyle="1" w:styleId="TitulliTitullChar">
    <w:name w:val="Titulli_Titull Char"/>
    <w:basedOn w:val="DefaultParagraphFont"/>
    <w:link w:val="TitulliTitull"/>
    <w:rsid w:val="0062161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