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445" w:rsidRDefault="005A4445" w:rsidP="005A4445">
      <w:pPr>
        <w:pStyle w:val="Akti"/>
      </w:pPr>
      <w:bookmarkStart w:id="0" w:name="_GoBack"/>
      <w:bookmarkEnd w:id="0"/>
      <w:r>
        <w:t>VENDIM</w:t>
      </w:r>
    </w:p>
    <w:p w:rsidR="005A4445" w:rsidRDefault="005A4445" w:rsidP="005A4445">
      <w:pPr>
        <w:pStyle w:val="NumriData"/>
      </w:pPr>
      <w:r>
        <w:t>Nr.848, datë 17.12.2004</w:t>
      </w:r>
    </w:p>
    <w:p w:rsidR="005A4445" w:rsidRDefault="005A4445" w:rsidP="005A4445">
      <w:pPr>
        <w:pStyle w:val="Paragrafi"/>
      </w:pPr>
    </w:p>
    <w:p w:rsidR="005A4445" w:rsidRDefault="005A4445" w:rsidP="005A4445">
      <w:pPr>
        <w:pStyle w:val="Titulli"/>
      </w:pPr>
      <w:r>
        <w:t>PËR SHPRONËSIMIN PËR INTERES PUBLIK TË PRONARËVE TË PASURIVE TË PALUAJTSHME, PRONE PRiVATE, QË PREKEN NGA REHABILITIMI I SHKARJEVE NË HOTOLISHT, KM 89, NË SEGMENTIN RRUGOR LIBRAZHD – qUK</w:t>
      </w:r>
      <w:r>
        <w:rPr>
          <w:rFonts w:cs="CG Times"/>
        </w:rPr>
        <w:t>Ë</w:t>
      </w:r>
      <w:r>
        <w:t>S</w:t>
      </w:r>
    </w:p>
    <w:p w:rsidR="005A4445" w:rsidRDefault="005A4445" w:rsidP="005A4445">
      <w:pPr>
        <w:pStyle w:val="Paragrafi"/>
      </w:pPr>
    </w:p>
    <w:p w:rsidR="005A4445" w:rsidRDefault="005A4445" w:rsidP="005A4445">
      <w:pPr>
        <w:pStyle w:val="Paragrafi"/>
      </w:pPr>
      <w:r>
        <w:t>Në mbështetje të nenit 100 të Kushtetutës, të neneve 5, pika 1, 20 e 21 të ligjit nr.8561, datë 22.12.1999 “Për shpronësimet dhe marrjen në përdorim të përkohshëm të pasurisë, pronë private për interes publik” dhe të nenit 7 të ligjit nr.9165, datë 23.12.2003 “Për Buxhetin e Shtetit të vitit 2004”, me propozimin e Ministrit të Transportit dhe të Telekomunikacionit, Këshilli i Ministrave</w:t>
      </w:r>
    </w:p>
    <w:p w:rsidR="005A4445" w:rsidRDefault="005A4445" w:rsidP="005A4445">
      <w:pPr>
        <w:pStyle w:val="Paragrafi"/>
        <w:ind w:firstLine="0"/>
      </w:pPr>
    </w:p>
    <w:p w:rsidR="005A4445" w:rsidRDefault="005A4445" w:rsidP="005A4445">
      <w:pPr>
        <w:pStyle w:val="VENDOSI"/>
      </w:pPr>
      <w:r>
        <w:t xml:space="preserve"> VENDOSI:</w:t>
      </w:r>
    </w:p>
    <w:p w:rsidR="005A4445" w:rsidRDefault="005A4445" w:rsidP="005A4445">
      <w:pPr>
        <w:pStyle w:val="Paragrafi"/>
      </w:pPr>
    </w:p>
    <w:p w:rsidR="005A4445" w:rsidRDefault="005A4445" w:rsidP="005A4445">
      <w:pPr>
        <w:pStyle w:val="Paragrafi"/>
      </w:pPr>
      <w:r>
        <w:t>1. Shpronësimin për interes publik të pronarëve të pasurive të paluajtshme, pronë private, që preken nga rehabilitimi i shkarjeve në Hotolisht, km 89, në segmentin rrugor Librazhd-Qukës.</w:t>
      </w:r>
    </w:p>
    <w:p w:rsidR="005A4445" w:rsidRDefault="005A4445" w:rsidP="005A4445">
      <w:pPr>
        <w:pStyle w:val="Paragrafi"/>
      </w:pPr>
      <w:r>
        <w:t>2. Shpronësimi të bëhet në favor të Ministrisë së Transportit dhe të Telekomunikacionit.</w:t>
      </w:r>
    </w:p>
    <w:p w:rsidR="005A4445" w:rsidRDefault="005A4445" w:rsidP="005A4445">
      <w:pPr>
        <w:pStyle w:val="Paragrafi"/>
      </w:pPr>
      <w:r>
        <w:t>3. Pronarët e pasurive të paluajtshme që shpronësohen, të kompensohen në vlerë të plotë, sipas masës përkatëse, që paraqitet në tabelën që i bashkëlidhet këtij vendimi, për sipërfaqe 392 tokë arë, me çmim 320 lekë/m</w:t>
      </w:r>
      <w:r w:rsidRPr="001C388F">
        <w:rPr>
          <w:vertAlign w:val="superscript"/>
        </w:rPr>
        <w:t>2</w:t>
      </w:r>
      <w:r>
        <w:t>, kulturë bujqësore, me sipërfaqe 500 m</w:t>
      </w:r>
      <w:r w:rsidRPr="00CA0A55">
        <w:rPr>
          <w:vertAlign w:val="superscript"/>
        </w:rPr>
        <w:t>2</w:t>
      </w:r>
      <w:r>
        <w:t>, me çmim 7 lekë/m</w:t>
      </w:r>
      <w:r w:rsidRPr="001C388F">
        <w:rPr>
          <w:vertAlign w:val="superscript"/>
        </w:rPr>
        <w:t>2</w:t>
      </w:r>
      <w:r>
        <w:t>, me vlerë të përgjithshme 128 940 (njëqind e njëzet e tetë mijë e nëntëqind e dyzet) lekë.</w:t>
      </w:r>
    </w:p>
    <w:p w:rsidR="005A4445" w:rsidRDefault="005A4445" w:rsidP="005A4445">
      <w:pPr>
        <w:pStyle w:val="Paragrafi"/>
      </w:pPr>
      <w:r>
        <w:t>4. Vlera e shpenzimeve procedurale të jetë në shumën 108 500 (njëqind e tetë mijë e pesëqind) lekë.</w:t>
      </w:r>
    </w:p>
    <w:p w:rsidR="005A4445" w:rsidRDefault="005A4445" w:rsidP="005A4445">
      <w:pPr>
        <w:pStyle w:val="Paragrafi"/>
      </w:pPr>
      <w:r>
        <w:t>5. Vlera e përgjithshme e shpronësimit prej 237 440 (dyqind e tridhjetë e shtatë mijë e katërqind e dyzet) lekësh, të përballohet nga buxheti i vitit 2004, zëri “Shpronësime” miratuar për Ministrinë e Transportit dhe të Telekomunikacionit.</w:t>
      </w:r>
    </w:p>
    <w:p w:rsidR="005A4445" w:rsidRDefault="005A4445" w:rsidP="005A4445">
      <w:pPr>
        <w:pStyle w:val="Paragrafi"/>
      </w:pPr>
      <w:r>
        <w:t>6. Shpronësimi të përfundojë brenda datës 30.12.2004.</w:t>
      </w:r>
    </w:p>
    <w:p w:rsidR="005A4445" w:rsidRDefault="005A4445" w:rsidP="005A4445">
      <w:pPr>
        <w:pStyle w:val="Paragrafi"/>
      </w:pPr>
      <w:r>
        <w:t>7. Ngarkohet Ministria e Transportit dhe e Telekomunikacionit për zbatimin e këtij vendimi.</w:t>
      </w:r>
    </w:p>
    <w:p w:rsidR="005A4445" w:rsidRDefault="005A4445" w:rsidP="005A4445">
      <w:pPr>
        <w:pStyle w:val="Paragrafi"/>
      </w:pPr>
      <w:r>
        <w:t>Ky vendim hyn në fuqi menjëherë dhe botohet në Fletoren Zyrtare.</w:t>
      </w:r>
    </w:p>
    <w:p w:rsidR="005A4445" w:rsidRDefault="005A4445" w:rsidP="005A4445">
      <w:pPr>
        <w:pStyle w:val="Paragrafi"/>
      </w:pPr>
    </w:p>
    <w:p w:rsidR="005A4445" w:rsidRDefault="005A4445" w:rsidP="005A4445">
      <w:pPr>
        <w:pStyle w:val="Autoriteti"/>
      </w:pPr>
      <w:r>
        <w:t>Kryeministri</w:t>
      </w:r>
    </w:p>
    <w:p w:rsidR="005A4445" w:rsidRDefault="005A4445" w:rsidP="005A4445">
      <w:pPr>
        <w:pStyle w:val="AutoritetiEmer"/>
      </w:pPr>
      <w:r>
        <w:t>Fatos Nano</w:t>
      </w:r>
    </w:p>
    <w:p w:rsidR="005A4445" w:rsidRDefault="005A4445" w:rsidP="005A4445">
      <w:pPr>
        <w:pStyle w:val="Paragrafi"/>
      </w:pPr>
    </w:p>
    <w:p w:rsidR="005A4445" w:rsidRDefault="005A4445" w:rsidP="005A4445">
      <w:pPr>
        <w:pStyle w:val="Paragrafi"/>
      </w:pPr>
    </w:p>
    <w:p w:rsidR="005A4445" w:rsidRDefault="005A4445" w:rsidP="005A4445">
      <w:pPr>
        <w:pStyle w:val="Paragrafi"/>
      </w:pPr>
      <w:r>
        <w:t>REPUBLIKA E SHQIPËRISË</w:t>
      </w:r>
    </w:p>
    <w:p w:rsidR="005A4445" w:rsidRDefault="005A4445" w:rsidP="005A4445">
      <w:pPr>
        <w:pStyle w:val="Paragrafi"/>
      </w:pPr>
      <w:r>
        <w:t xml:space="preserve">MINISTRIA </w:t>
      </w:r>
      <w:smartTag w:uri="urn:schemas-microsoft-com:office:smarttags" w:element="place">
        <w:r>
          <w:t>E TRANSPORTIT</w:t>
        </w:r>
      </w:smartTag>
      <w:r>
        <w:t xml:space="preserve"> DHE E TELEKOMUNIKACIONIT</w:t>
      </w:r>
    </w:p>
    <w:p w:rsidR="005A4445" w:rsidRDefault="005A4445" w:rsidP="005A4445">
      <w:pPr>
        <w:pStyle w:val="Paragrafi"/>
      </w:pPr>
      <w:r>
        <w:t>QARKU ELBASAN</w:t>
      </w:r>
    </w:p>
    <w:p w:rsidR="005A4445" w:rsidRDefault="005A4445" w:rsidP="005A4445">
      <w:pPr>
        <w:pStyle w:val="Paragrafi"/>
      </w:pPr>
      <w:r>
        <w:t>Rrethi Librazhd</w:t>
      </w:r>
    </w:p>
    <w:p w:rsidR="005A4445" w:rsidRDefault="005A4445" w:rsidP="005A4445">
      <w:pPr>
        <w:pStyle w:val="Paragrafi"/>
      </w:pPr>
      <w:r>
        <w:t>Komuna Hotolisht</w:t>
      </w:r>
    </w:p>
    <w:p w:rsidR="005A4445" w:rsidRDefault="005A4445" w:rsidP="005A4445">
      <w:pPr>
        <w:pStyle w:val="Paragrafi"/>
      </w:pPr>
    </w:p>
    <w:p w:rsidR="005A4445" w:rsidRDefault="005A4445" w:rsidP="005A4445">
      <w:pPr>
        <w:pStyle w:val="Paragrafi"/>
        <w:jc w:val="center"/>
      </w:pPr>
      <w:r>
        <w:rPr>
          <w:rStyle w:val="TitulliTitullChar"/>
          <w:caps w:val="0"/>
        </w:rPr>
        <w:t>LISTA E PRONARËVE QË</w:t>
      </w:r>
      <w:r w:rsidRPr="00721DDD">
        <w:rPr>
          <w:rStyle w:val="TitulliTitullChar"/>
          <w:caps w:val="0"/>
        </w:rPr>
        <w:t xml:space="preserve"> SHPRONËSOHEN</w:t>
      </w:r>
      <w:r>
        <w:t xml:space="preserve"> PËR EFEKT TË SHKARJES NË KM 89 (HOTOLISHT) NË SEGMENTIN RRUGOR LIBRAZHD-QUKËS</w:t>
      </w:r>
    </w:p>
    <w:p w:rsidR="005A4445" w:rsidRDefault="005A4445" w:rsidP="005A4445">
      <w:pPr>
        <w:pStyle w:val="Paragrafi"/>
      </w:pPr>
    </w:p>
    <w:p w:rsidR="005A4445" w:rsidRDefault="005A4445" w:rsidP="005A4445">
      <w:pPr>
        <w:pStyle w:val="Paragrafi"/>
      </w:pPr>
      <w:r>
        <w:t>Lloji i pasurisë së paluajtshme: tokë bujqësore</w:t>
      </w:r>
    </w:p>
    <w:p w:rsidR="005A4445" w:rsidRDefault="005A4445" w:rsidP="005A4445">
      <w:pPr>
        <w:pStyle w:val="Paragrafi"/>
      </w:pPr>
    </w:p>
    <w:tbl>
      <w:tblPr>
        <w:tblStyle w:val="PageNumber"/>
        <w:tblW w:w="9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556"/>
        <w:gridCol w:w="708"/>
        <w:gridCol w:w="812"/>
        <w:gridCol w:w="611"/>
        <w:gridCol w:w="744"/>
        <w:gridCol w:w="920"/>
        <w:gridCol w:w="662"/>
        <w:gridCol w:w="696"/>
        <w:gridCol w:w="841"/>
        <w:gridCol w:w="835"/>
        <w:gridCol w:w="575"/>
        <w:gridCol w:w="696"/>
      </w:tblGrid>
      <w:tr w:rsidR="005A4445" w:rsidRPr="008F67D0">
        <w:trPr>
          <w:trHeight w:val="360"/>
        </w:trPr>
        <w:tc>
          <w:tcPr>
            <w:tcW w:w="394" w:type="dxa"/>
            <w:vMerge w:val="restart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Nr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093" w:type="dxa"/>
            <w:gridSpan w:val="3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Pronari</w:t>
            </w:r>
          </w:p>
        </w:tc>
        <w:tc>
          <w:tcPr>
            <w:tcW w:w="612" w:type="dxa"/>
            <w:vMerge w:val="restart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Fshati Z.K.</w:t>
            </w:r>
          </w:p>
        </w:tc>
        <w:tc>
          <w:tcPr>
            <w:tcW w:w="745" w:type="dxa"/>
            <w:vMerge w:val="restart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Nr.i pasurisë</w:t>
            </w:r>
          </w:p>
        </w:tc>
        <w:tc>
          <w:tcPr>
            <w:tcW w:w="989" w:type="dxa"/>
            <w:vMerge w:val="restart"/>
          </w:tcPr>
          <w:p w:rsidR="005A4445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Tokë bujq.</w:t>
            </w:r>
          </w:p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s</w:t>
            </w:r>
            <w:r w:rsidRPr="008F67D0">
              <w:rPr>
                <w:sz w:val="16"/>
                <w:szCs w:val="16"/>
              </w:rPr>
              <w:t>ip.m</w:t>
            </w:r>
            <w:r w:rsidRPr="00A13BF9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62" w:type="dxa"/>
            <w:vMerge w:val="restart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Çmimi lek/m</w:t>
            </w:r>
            <w:r w:rsidRPr="00A13BF9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95" w:type="dxa"/>
            <w:vMerge w:val="restart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Vlera në lekë</w:t>
            </w:r>
          </w:p>
        </w:tc>
        <w:tc>
          <w:tcPr>
            <w:tcW w:w="842" w:type="dxa"/>
            <w:vMerge w:val="restart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Kulturë bujqësore</w:t>
            </w:r>
            <w:r w:rsidRPr="008F67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sip.m</w:t>
            </w:r>
            <w:r w:rsidRPr="00721DDD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36" w:type="dxa"/>
            <w:vMerge w:val="restart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Çmimi lekë/copë</w:t>
            </w:r>
          </w:p>
        </w:tc>
        <w:tc>
          <w:tcPr>
            <w:tcW w:w="576" w:type="dxa"/>
            <w:vMerge w:val="restart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Vlera në lekë</w:t>
            </w:r>
          </w:p>
        </w:tc>
        <w:tc>
          <w:tcPr>
            <w:tcW w:w="638" w:type="dxa"/>
            <w:vMerge w:val="restart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Totali lekë</w:t>
            </w:r>
          </w:p>
        </w:tc>
      </w:tr>
      <w:tr w:rsidR="005A4445" w:rsidRPr="008F67D0">
        <w:trPr>
          <w:trHeight w:val="225"/>
        </w:trPr>
        <w:tc>
          <w:tcPr>
            <w:tcW w:w="394" w:type="dxa"/>
            <w:vMerge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Emri</w:t>
            </w:r>
          </w:p>
        </w:tc>
        <w:tc>
          <w:tcPr>
            <w:tcW w:w="712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Atësia</w:t>
            </w:r>
          </w:p>
        </w:tc>
        <w:tc>
          <w:tcPr>
            <w:tcW w:w="820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 w:rsidRPr="008F67D0">
              <w:rPr>
                <w:sz w:val="16"/>
                <w:szCs w:val="16"/>
              </w:rPr>
              <w:t>Mbiemri</w:t>
            </w:r>
          </w:p>
        </w:tc>
        <w:tc>
          <w:tcPr>
            <w:tcW w:w="612" w:type="dxa"/>
            <w:vMerge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62" w:type="dxa"/>
            <w:vMerge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95" w:type="dxa"/>
            <w:vMerge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842" w:type="dxa"/>
            <w:vMerge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836" w:type="dxa"/>
            <w:vMerge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576" w:type="dxa"/>
            <w:vMerge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5A4445" w:rsidRPr="008F67D0">
        <w:tc>
          <w:tcPr>
            <w:tcW w:w="394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1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Lutfi</w:t>
            </w:r>
          </w:p>
        </w:tc>
        <w:tc>
          <w:tcPr>
            <w:tcW w:w="712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Shaban</w:t>
            </w:r>
          </w:p>
        </w:tc>
        <w:tc>
          <w:tcPr>
            <w:tcW w:w="820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Quku</w:t>
            </w:r>
          </w:p>
        </w:tc>
        <w:tc>
          <w:tcPr>
            <w:tcW w:w="612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3843</w:t>
            </w:r>
          </w:p>
        </w:tc>
        <w:tc>
          <w:tcPr>
            <w:tcW w:w="745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</w:t>
            </w:r>
          </w:p>
        </w:tc>
        <w:tc>
          <w:tcPr>
            <w:tcW w:w="989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662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695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125440</w:t>
            </w:r>
          </w:p>
        </w:tc>
        <w:tc>
          <w:tcPr>
            <w:tcW w:w="842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836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76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638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128940</w:t>
            </w:r>
          </w:p>
        </w:tc>
      </w:tr>
      <w:tr w:rsidR="005A4445" w:rsidRPr="008F67D0">
        <w:tc>
          <w:tcPr>
            <w:tcW w:w="394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561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Shuma</w:t>
            </w:r>
          </w:p>
        </w:tc>
        <w:tc>
          <w:tcPr>
            <w:tcW w:w="820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12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745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89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662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695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125440</w:t>
            </w:r>
          </w:p>
        </w:tc>
        <w:tc>
          <w:tcPr>
            <w:tcW w:w="842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836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638" w:type="dxa"/>
          </w:tcPr>
          <w:p w:rsidR="005A4445" w:rsidRPr="008F67D0" w:rsidRDefault="005A4445" w:rsidP="005A444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128940</w:t>
            </w:r>
          </w:p>
        </w:tc>
      </w:tr>
    </w:tbl>
    <w:p w:rsidR="005A4445" w:rsidRDefault="005A4445" w:rsidP="005A4445">
      <w:pPr>
        <w:pStyle w:val="Paragrafi"/>
      </w:pPr>
    </w:p>
    <w:p w:rsidR="005A4445" w:rsidRDefault="005A4445" w:rsidP="005A4445">
      <w:pPr>
        <w:pStyle w:val="Paragrafi"/>
      </w:pPr>
      <w:r>
        <w:t>Shpenzime procedurale: 108 500 lekë.</w:t>
      </w:r>
    </w:p>
    <w:p w:rsidR="005A4445" w:rsidRDefault="005A4445" w:rsidP="005A4445">
      <w:pPr>
        <w:pStyle w:val="Paragrafi"/>
      </w:pPr>
      <w:r>
        <w:t>Vlera totale e shpronësimit: 237 440 lekë.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4445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36EC7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D68A36-6D21-4B97-B7B7-326B97E9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445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5A4445"/>
  </w:style>
  <w:style w:type="character" w:customStyle="1" w:styleId="TitulliTitullChar">
    <w:name w:val="Titulli_Titull Char"/>
    <w:basedOn w:val="DefaultParagraphFont"/>
    <w:link w:val="TitulliTitull"/>
    <w:rsid w:val="005A444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2019-03-14T17:45:00Z</dcterms:created>
  <dcterms:modified xsi:type="dcterms:W3CDTF">2019-03-14T17:45:00Z</dcterms:modified>
</cp:coreProperties>
</file>