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6C" w:rsidRDefault="00C7776C" w:rsidP="00C7776C">
      <w:pPr>
        <w:pStyle w:val="Akti"/>
      </w:pPr>
      <w:bookmarkStart w:id="0" w:name="_GoBack"/>
      <w:bookmarkEnd w:id="0"/>
      <w:r>
        <w:t>VENDIM</w:t>
      </w:r>
    </w:p>
    <w:p w:rsidR="00C7776C" w:rsidRDefault="00C7776C" w:rsidP="00C7776C">
      <w:pPr>
        <w:pStyle w:val="NumriData"/>
      </w:pPr>
      <w:r>
        <w:t>Nr.863, datë 17.12.2004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Titulli"/>
      </w:pPr>
      <w:r>
        <w:t>PËR DISA SHTESA E NDRYSHIME NË VENDIMIN NR.194, DATË 22.4.1999 TË KËSHILLIT TË MINISTRAVE “ PËR MIRATIMIN  e STRUKTURËS SË PAGËS TË PUNONJËSVE MËSIMORË , NË ARSIMIN PARAUNIVERSITAR”, TË NDRYSHUAR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BazLigjPropozues"/>
      </w:pPr>
      <w:r>
        <w:t>Në mbështetje të nenit 100 të Kushtetutës, të shkronjave c” e “dh” të nenit 5/1 të ligjit nr.8487, datë 13.5.1999 “Për kompetencat për caktimin e pagave të punës”, të ndryshuar dhe të ligjit nr.9165, datë 23.12.2003 “Për Buxhetin e Shtetit të vitit 2004”, me propozimin e Ministrit të Shtetit për Koordinimin dhe të Ministrit të Financave, Këshilli i Ministrave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VENDOSI"/>
      </w:pPr>
      <w:r>
        <w:t>VENDOSI: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  <w:r>
        <w:t>1. Në vendimin nr.194, datë 22.4.1999 të Këshillit të Ministrave, të ndryshuar, të bëhen këto shtesa e ndryshime:</w:t>
      </w:r>
    </w:p>
    <w:p w:rsidR="00C7776C" w:rsidRDefault="00C7776C" w:rsidP="00C7776C">
      <w:pPr>
        <w:pStyle w:val="Paragrafi"/>
      </w:pPr>
      <w:r>
        <w:t>a) Pagat e punonjësve mësimorë të arsimit parauniversitar rriten mesatarisht në masën 8 për qind.</w:t>
      </w:r>
    </w:p>
    <w:p w:rsidR="00C7776C" w:rsidRDefault="00C7776C" w:rsidP="00C7776C">
      <w:pPr>
        <w:pStyle w:val="Paragrafi"/>
      </w:pPr>
      <w:r>
        <w:t>b) Lidhja nr.1 “Struktura e pagës për punonjësit mësimorë” zëvendësohet me lidhjen me të njëjtin numër dhe emërtim, që i bashkëlidhet këtij vendimi dhe është pjesë përbërëse e tij.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  <w:r>
        <w:t>c) Lidhja nr.2 zëvendësohet me lidhjen me të njëjtin numër, që i bashkëlidhet këtij vendimi dhe është pjesë përbërëse e tij.</w:t>
      </w:r>
    </w:p>
    <w:p w:rsidR="00C7776C" w:rsidRDefault="00C7776C" w:rsidP="00C7776C">
      <w:pPr>
        <w:pStyle w:val="Paragrafi"/>
      </w:pPr>
      <w:r>
        <w:t>2. Efektet financiare që rrjedhin nga zbatimi i këtij vendimi, të përballohen nga buxheti i vitit 2004 e në vazhdim, miratuar për Ministrinë e Arsimit dhe të Shkencës.</w:t>
      </w:r>
    </w:p>
    <w:p w:rsidR="00C7776C" w:rsidRDefault="00C7776C" w:rsidP="00C7776C">
      <w:pPr>
        <w:pStyle w:val="Paragrafi"/>
      </w:pPr>
      <w:r>
        <w:t>Ky vendim hyn në fuqi pas botimit në Fletoren Zyrtare dhe efektet fillojnë nga data 1 nëntor 2004.</w:t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Autoriteti"/>
      </w:pPr>
      <w:r>
        <w:t>Kryeministri</w:t>
      </w:r>
    </w:p>
    <w:p w:rsidR="00C7776C" w:rsidRDefault="00C7776C" w:rsidP="00C7776C">
      <w:pPr>
        <w:pStyle w:val="AutoritetiEmer"/>
      </w:pPr>
      <w:r>
        <w:t>Fatos Nano</w:t>
      </w:r>
    </w:p>
    <w:p w:rsidR="00C7776C" w:rsidRPr="00D0741E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4C0981" w:rsidP="00C7776C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617210" cy="64484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4C0981" w:rsidP="00C7776C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452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7531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76C" w:rsidRDefault="00C7776C" w:rsidP="00C7776C">
      <w:pPr>
        <w:pStyle w:val="NumriData"/>
      </w:pPr>
    </w:p>
    <w:p w:rsidR="00C7776C" w:rsidRDefault="00C7776C" w:rsidP="00C7776C">
      <w:pPr>
        <w:pStyle w:val="NumriData"/>
        <w:ind w:left="5040" w:firstLine="720"/>
      </w:pPr>
    </w:p>
    <w:p w:rsidR="00C7776C" w:rsidRDefault="00C7776C" w:rsidP="00C7776C">
      <w:pPr>
        <w:pStyle w:val="NumriData"/>
        <w:ind w:left="5040" w:firstLine="720"/>
      </w:pPr>
      <w:r>
        <w:t>LIDHJA NR.2</w:t>
      </w:r>
    </w:p>
    <w:p w:rsidR="00C7776C" w:rsidRDefault="00C7776C" w:rsidP="00C7776C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350"/>
        <w:gridCol w:w="3139"/>
      </w:tblGrid>
      <w:tr w:rsidR="00C7776C">
        <w:trPr>
          <w:jc w:val="center"/>
        </w:trPr>
        <w:tc>
          <w:tcPr>
            <w:tcW w:w="2350" w:type="dxa"/>
          </w:tcPr>
          <w:p w:rsidR="00C7776C" w:rsidRDefault="00C7776C" w:rsidP="00C7776C">
            <w:pPr>
              <w:pStyle w:val="Tabele"/>
              <w:jc w:val="center"/>
            </w:pPr>
            <w:r>
              <w:t>GRUPI</w:t>
            </w:r>
          </w:p>
        </w:tc>
        <w:tc>
          <w:tcPr>
            <w:tcW w:w="3139" w:type="dxa"/>
          </w:tcPr>
          <w:p w:rsidR="00C7776C" w:rsidRDefault="00C7776C" w:rsidP="00C7776C">
            <w:pPr>
              <w:pStyle w:val="Tabele"/>
              <w:jc w:val="center"/>
            </w:pPr>
            <w:r>
              <w:t>PAGA NË LEKË</w:t>
            </w:r>
          </w:p>
        </w:tc>
      </w:tr>
      <w:tr w:rsidR="00C7776C">
        <w:trPr>
          <w:jc w:val="center"/>
        </w:trPr>
        <w:tc>
          <w:tcPr>
            <w:tcW w:w="2350" w:type="dxa"/>
          </w:tcPr>
          <w:p w:rsidR="00C7776C" w:rsidRDefault="00C7776C" w:rsidP="00C7776C">
            <w:pPr>
              <w:pStyle w:val="Tabele"/>
            </w:pPr>
            <w:r>
              <w:t>1</w:t>
            </w:r>
          </w:p>
        </w:tc>
        <w:tc>
          <w:tcPr>
            <w:tcW w:w="3139" w:type="dxa"/>
          </w:tcPr>
          <w:p w:rsidR="00C7776C" w:rsidRDefault="00C7776C" w:rsidP="00C7776C">
            <w:pPr>
              <w:pStyle w:val="Tabele"/>
              <w:ind w:firstLine="1332"/>
            </w:pPr>
            <w:r>
              <w:t>9306</w:t>
            </w:r>
          </w:p>
        </w:tc>
      </w:tr>
      <w:tr w:rsidR="00C7776C">
        <w:trPr>
          <w:jc w:val="center"/>
        </w:trPr>
        <w:tc>
          <w:tcPr>
            <w:tcW w:w="2350" w:type="dxa"/>
          </w:tcPr>
          <w:p w:rsidR="00C7776C" w:rsidRDefault="00C7776C" w:rsidP="00C7776C">
            <w:pPr>
              <w:pStyle w:val="Tabele"/>
            </w:pPr>
            <w:r>
              <w:t>2</w:t>
            </w:r>
          </w:p>
        </w:tc>
        <w:tc>
          <w:tcPr>
            <w:tcW w:w="3139" w:type="dxa"/>
          </w:tcPr>
          <w:p w:rsidR="00C7776C" w:rsidRDefault="00C7776C" w:rsidP="00C7776C">
            <w:pPr>
              <w:pStyle w:val="Tabele"/>
              <w:ind w:firstLine="1332"/>
            </w:pPr>
            <w:r>
              <w:t>7300</w:t>
            </w:r>
          </w:p>
        </w:tc>
      </w:tr>
      <w:tr w:rsidR="00C7776C">
        <w:trPr>
          <w:jc w:val="center"/>
        </w:trPr>
        <w:tc>
          <w:tcPr>
            <w:tcW w:w="2350" w:type="dxa"/>
          </w:tcPr>
          <w:p w:rsidR="00C7776C" w:rsidRDefault="00C7776C" w:rsidP="00C7776C">
            <w:pPr>
              <w:pStyle w:val="Tabele"/>
            </w:pPr>
            <w:r>
              <w:t>3</w:t>
            </w:r>
          </w:p>
        </w:tc>
        <w:tc>
          <w:tcPr>
            <w:tcW w:w="3139" w:type="dxa"/>
          </w:tcPr>
          <w:p w:rsidR="00C7776C" w:rsidRDefault="00C7776C" w:rsidP="00C7776C">
            <w:pPr>
              <w:pStyle w:val="Tabele"/>
              <w:ind w:firstLine="1332"/>
            </w:pPr>
            <w:r>
              <w:t>6600</w:t>
            </w:r>
          </w:p>
        </w:tc>
      </w:tr>
      <w:tr w:rsidR="00C7776C">
        <w:trPr>
          <w:jc w:val="center"/>
        </w:trPr>
        <w:tc>
          <w:tcPr>
            <w:tcW w:w="2350" w:type="dxa"/>
          </w:tcPr>
          <w:p w:rsidR="00C7776C" w:rsidRDefault="00C7776C" w:rsidP="00C7776C">
            <w:pPr>
              <w:pStyle w:val="Tabele"/>
            </w:pPr>
            <w:r>
              <w:t>4</w:t>
            </w:r>
          </w:p>
        </w:tc>
        <w:tc>
          <w:tcPr>
            <w:tcW w:w="3139" w:type="dxa"/>
          </w:tcPr>
          <w:p w:rsidR="00C7776C" w:rsidRDefault="00C7776C" w:rsidP="00C7776C">
            <w:pPr>
              <w:pStyle w:val="Tabele"/>
              <w:ind w:firstLine="1332"/>
            </w:pPr>
            <w:r>
              <w:t>4500</w:t>
            </w:r>
          </w:p>
        </w:tc>
      </w:tr>
    </w:tbl>
    <w:p w:rsidR="00C7776C" w:rsidRPr="00164991" w:rsidRDefault="00C7776C" w:rsidP="00C7776C">
      <w:pPr>
        <w:pStyle w:val="Paragrafi"/>
      </w:pPr>
    </w:p>
    <w:p w:rsidR="00C7776C" w:rsidRDefault="00C7776C" w:rsidP="00C7776C">
      <w:pPr>
        <w:pStyle w:val="NumriData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p w:rsidR="00C7776C" w:rsidRDefault="00C7776C" w:rsidP="00C7776C">
      <w:pPr>
        <w:pStyle w:val="Paragrafi"/>
      </w:pPr>
    </w:p>
    <w:sectPr w:rsidR="00C7776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C098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7776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94B81E-C686-4CBB-818C-3F86566C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76C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C777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