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17" w:rsidRDefault="00B04D17" w:rsidP="00B04D17">
      <w:pPr>
        <w:pStyle w:val="Akti"/>
      </w:pPr>
      <w:bookmarkStart w:id="0" w:name="_GoBack"/>
      <w:bookmarkEnd w:id="0"/>
      <w:r>
        <w:t>VENDIM</w:t>
      </w:r>
    </w:p>
    <w:p w:rsidR="00B04D17" w:rsidRDefault="00B04D17" w:rsidP="00B04D17">
      <w:pPr>
        <w:pStyle w:val="NumriData"/>
      </w:pPr>
      <w:r>
        <w:t>Nr.865, datë l7.12.2004</w:t>
      </w:r>
    </w:p>
    <w:p w:rsidR="00B04D17" w:rsidRPr="00E27186" w:rsidRDefault="00B04D17" w:rsidP="00B04D17">
      <w:pPr>
        <w:pStyle w:val="Paragrafi"/>
        <w:rPr>
          <w:szCs w:val="22"/>
        </w:rPr>
      </w:pPr>
    </w:p>
    <w:p w:rsidR="00B04D17" w:rsidRDefault="00B04D17" w:rsidP="00B04D17">
      <w:pPr>
        <w:pStyle w:val="Titulli"/>
      </w:pPr>
      <w:r>
        <w:t>PËR DISA SHTESA DHE NDRYSHIME NË VENDIMIN NR.306, DATë 27.6.2002 TË KËSHILLIT TË MINISTRAVE “ PËR MIRATIMIN E STRUKTURËS DHE TË NIVELIT TË PAGAVE TË PUNONJËSVE ME ARSIM TË LARTË NË SISTEMIN E MINISTRISË SË SHËNDETËSISË</w:t>
      </w:r>
    </w:p>
    <w:p w:rsidR="00B04D17" w:rsidRPr="00E27186" w:rsidRDefault="00B04D17" w:rsidP="00B04D17">
      <w:pPr>
        <w:pStyle w:val="Paragrafi"/>
        <w:rPr>
          <w:szCs w:val="22"/>
        </w:rPr>
      </w:pPr>
    </w:p>
    <w:p w:rsidR="00B04D17" w:rsidRDefault="00B04D17" w:rsidP="00B04D17">
      <w:pPr>
        <w:pStyle w:val="BazLigjPropozues"/>
      </w:pPr>
      <w:r>
        <w:t>Në mbështetje të nenit 100 të Kushtetutës dhe të nenit 5/1 të 1igjit nr.8487, datë 13.5.1999 Për kompetencat për caktimin e pagave të punës”, të ndryshuar, me propozimin e Ministrit të Shtetit për Koordinimin dhe të Ministrit të Financave,  Këshilli i Ministrave</w:t>
      </w:r>
    </w:p>
    <w:p w:rsidR="00B04D17" w:rsidRPr="00E27186" w:rsidRDefault="00B04D17" w:rsidP="00B04D17">
      <w:pPr>
        <w:pStyle w:val="Paragrafi"/>
        <w:rPr>
          <w:szCs w:val="22"/>
        </w:rPr>
      </w:pPr>
    </w:p>
    <w:p w:rsidR="00B04D17" w:rsidRDefault="00B04D17" w:rsidP="00B04D17">
      <w:pPr>
        <w:pStyle w:val="VENDOSI"/>
      </w:pPr>
      <w:r>
        <w:t>VENDOSI:</w:t>
      </w:r>
    </w:p>
    <w:p w:rsidR="00B04D17" w:rsidRPr="00E27186" w:rsidRDefault="00B04D17" w:rsidP="00B04D17">
      <w:pPr>
        <w:pStyle w:val="Paragrafi"/>
        <w:rPr>
          <w:szCs w:val="22"/>
        </w:rPr>
      </w:pPr>
    </w:p>
    <w:p w:rsidR="00B04D17" w:rsidRDefault="00B04D17" w:rsidP="00B04D17">
      <w:pPr>
        <w:pStyle w:val="Paragrafi"/>
      </w:pPr>
      <w:r>
        <w:t>1. Në vendimin nr.306, datë 27.6.2002 të Këshillit të Ministrave, të bëhen këto shtesa dhe ndryshime:</w:t>
      </w:r>
    </w:p>
    <w:p w:rsidR="00B04D17" w:rsidRDefault="00B04D17" w:rsidP="00B04D17">
      <w:pPr>
        <w:pStyle w:val="Paragrafi"/>
      </w:pPr>
      <w:r>
        <w:t>a) Në titullin e vendimit pas fjalëve “…së Shëndetësisë” shtohen fjalët “...dhe Spitalin Ushtarak Qendror Universitar, në sistemin e Ministrisë së Mbrojtjes, si dhe për trajtimin e mjekëve në strukturat e Forcave të Armatosura”.</w:t>
      </w:r>
    </w:p>
    <w:p w:rsidR="00B04D17" w:rsidRDefault="00B04D17" w:rsidP="00B04D17">
      <w:pPr>
        <w:pStyle w:val="Paragrafi"/>
      </w:pPr>
      <w:r>
        <w:t>b) Në pikën 1, pas fjalëve “… së Shëndetësisë” shtohen fjalët “...dhe në Spitalin Ushtarak Qendror Universitar, në sistemin e Ministrisë së Mbrojtjes”.</w:t>
      </w:r>
    </w:p>
    <w:p w:rsidR="00B04D17" w:rsidRDefault="00B04D17" w:rsidP="00B04D17">
      <w:pPr>
        <w:pStyle w:val="Paragrafi"/>
      </w:pPr>
      <w:r>
        <w:t>c) Në kreun 1.1 “Struktura e pagave për punonjësit me arsim të lartë në Qendrën Spitalore Universitare “Nënë Terza”, Tiranë, Spitalin Universitar Obstetrik Gjinekologjik nr.l e nr.2, Tiranë, Spitalin e Sëmundjeve të Mushkërive, Shefqet Ndroqi”, Tiranë, K1inikën Stomatologjike Universitare, Tiranë”, pas fjalëve “…..Stomatologjike Universitare, Tiranë” shtohet emërtimi “...Spitalin Ushtarak Qendror Universitar, Tiranë”.</w:t>
      </w:r>
    </w:p>
    <w:p w:rsidR="00B04D17" w:rsidRDefault="00B04D17" w:rsidP="00B04D17">
      <w:pPr>
        <w:pStyle w:val="Paragrafi"/>
      </w:pPr>
      <w:r>
        <w:t>ç) Lidhja 1 (krerët 1.1, 1.2, 1.3, 1.4, 1.5, 1.6,1.7,1.8) zëvendësohet me lidhjen me të njëjtin numër, që i bashkëlidhet këtij vendimi.</w:t>
      </w:r>
    </w:p>
    <w:p w:rsidR="00B04D17" w:rsidRDefault="00B04D17" w:rsidP="00B04D17">
      <w:pPr>
        <w:pStyle w:val="Paragrafi"/>
      </w:pPr>
      <w:r>
        <w:t>d) Në lidhjen 1, shtohet kreu 1 .9 “Struktura e pagave për punonjësit me arsim të lartë në Njësinë e Transportit me Helikopterë”.</w:t>
      </w:r>
    </w:p>
    <w:p w:rsidR="00B04D17" w:rsidRDefault="00B04D17" w:rsidP="00B04D17">
      <w:pPr>
        <w:pStyle w:val="Paragrafi"/>
      </w:pPr>
      <w:r>
        <w:t>dh) Pas pikës 6, shtohet pika 6/1, me këtë përmbajtje:</w:t>
      </w:r>
    </w:p>
    <w:p w:rsidR="00B04D17" w:rsidRDefault="00B04D17" w:rsidP="00B04D17">
      <w:pPr>
        <w:pStyle w:val="Paragrafi"/>
      </w:pPr>
      <w:r>
        <w:t>6/1. Punonjësve civilë, me arsim të lartë, në Spitalin Ushtarak Qendror Universitar, t’u jepet një shtesë, për natyrë të veçantë pune, në masën 30 për qind mbi pagën e grupit.”.</w:t>
      </w:r>
    </w:p>
    <w:p w:rsidR="00B04D17" w:rsidRDefault="00B04D17" w:rsidP="00B04D17">
      <w:pPr>
        <w:pStyle w:val="Paragrafi"/>
      </w:pPr>
      <w:r>
        <w:t>e) Në pikën 8 pas fjalës “Mjekët...” shtohen fjalët “…e sistemit të Ministrisë së Shëndetësisë, si dhe mjekët civilë të strukturave të Forcave të Armatosura…”.</w:t>
      </w:r>
    </w:p>
    <w:p w:rsidR="00B04D17" w:rsidRDefault="00B04D17" w:rsidP="00B04D17">
      <w:pPr>
        <w:pStyle w:val="Paragrafi"/>
      </w:pPr>
      <w:r>
        <w:t>ë) Në pikën 9 pas fjalës “…mjekëve…“ shtohen fjalët “…të Sistemit të Ministrisë së Shëndetësisë, si dhe mjekëve, civilë dhe ushtarakë, të strukturave të Forcave të Armatosura…”.</w:t>
      </w:r>
    </w:p>
    <w:p w:rsidR="00B04D17" w:rsidRDefault="00B04D17" w:rsidP="00B04D17">
      <w:pPr>
        <w:pStyle w:val="Paragrafi"/>
      </w:pPr>
      <w:r>
        <w:t>f) Pas pikës 10, shtohet pika 10/1, me këtë përmbajtje:</w:t>
      </w:r>
    </w:p>
    <w:p w:rsidR="00B04D17" w:rsidRDefault="00B04D17" w:rsidP="00B04D17">
      <w:pPr>
        <w:pStyle w:val="Paragrafi"/>
      </w:pPr>
      <w:r>
        <w:t>“10/1. Mjekët me tituj e grada shkencore, të cilët janë punonjës efektivë të qendrave spitalore e shërbimeve universitare, si dhe të klinikës stomatologjike, që gëzojnë në statusin e qendrave kërkimore-shkencore, trajtohen me pagë sipas pikës 19 të vendimit nr.726, datë 21.12.2000 të Këshillit të Ministrave “Për pagat e punonjësve të institucioneve buxhetore”, të ndryshuar.”.</w:t>
      </w:r>
    </w:p>
    <w:p w:rsidR="00B04D17" w:rsidRDefault="00B04D17" w:rsidP="00B04D17">
      <w:pPr>
        <w:pStyle w:val="Paragrafi"/>
      </w:pPr>
      <w:r>
        <w:t>2. Për çdo fluturim, pilotët dhe teknikët e Njësisë së Transportit Mjekësor me Helikopterë paguhen në masën 1 200 (një mijë e dyqind) lekë.</w:t>
      </w:r>
    </w:p>
    <w:p w:rsidR="00B04D17" w:rsidRDefault="00B04D17" w:rsidP="00B04D17">
      <w:pPr>
        <w:pStyle w:val="Paragrafi"/>
      </w:pPr>
      <w:r>
        <w:t>3. Efektet financiare, që rrjedhin nga zbatimi i këtij vendimi, të përballohcn nga buxhetet e vitit 2004 e në vazhdim, miratuar për Ministrinë e Shëndetësisë dhe për Ministrinë e Mbrojtjes.</w:t>
      </w:r>
    </w:p>
    <w:p w:rsidR="00B04D17" w:rsidRDefault="00B04D17" w:rsidP="00B04D17">
      <w:pPr>
        <w:pStyle w:val="Paragrafi"/>
      </w:pPr>
      <w:r>
        <w:t>4. Pikat 1, 2, 3 e 4 të vendimit nr.328, datë 26.6.1995 të Këshillit të Ministrave “Për trajtimin ekonomiko-financiar të efektivit të Njësisë së Transportit Mjekësor me Helikopterë”, shfuqizohen.</w:t>
      </w:r>
    </w:p>
    <w:p w:rsidR="00B04D17" w:rsidRDefault="00B04D17" w:rsidP="00B04D17">
      <w:pPr>
        <w:pStyle w:val="Paragrafi"/>
      </w:pPr>
    </w:p>
    <w:p w:rsidR="00B04D17" w:rsidRDefault="00B04D17" w:rsidP="00B04D17">
      <w:pPr>
        <w:pStyle w:val="Paragrafi"/>
      </w:pPr>
    </w:p>
    <w:p w:rsidR="00B04D17" w:rsidRDefault="00B04D17" w:rsidP="00B04D17">
      <w:pPr>
        <w:pStyle w:val="Paragrafi"/>
      </w:pPr>
    </w:p>
    <w:p w:rsidR="00B04D17" w:rsidRDefault="00B04D17" w:rsidP="00B04D17">
      <w:pPr>
        <w:pStyle w:val="Paragrafi"/>
      </w:pPr>
      <w:r>
        <w:t>5. Vendimi nr.219, datë 10.4.2003 i Këshillit të Ministrave “Për miratimin e strukturës dhe të nivelit të pagave të punonjësve me arsim të lartë në Spitalin Ushtarak Qendror Universitar dhe për trajtimin e mjekëve në strukturat e Forcave të Armatosura”, shfuqizohet.</w:t>
      </w:r>
    </w:p>
    <w:p w:rsidR="00B04D17" w:rsidRDefault="00B04D17" w:rsidP="00B04D17">
      <w:pPr>
        <w:pStyle w:val="Paragrafi"/>
      </w:pPr>
      <w:r>
        <w:t xml:space="preserve">Ky vendim hyn në fuqi pas botimit në Fletoren Zyrtare dhe i shtrin efektet nga data 1 nëntor </w:t>
      </w:r>
      <w:r>
        <w:lastRenderedPageBreak/>
        <w:t>2004.</w:t>
      </w:r>
    </w:p>
    <w:p w:rsidR="00B04D17" w:rsidRDefault="00B04D17" w:rsidP="00B04D17">
      <w:pPr>
        <w:pStyle w:val="Autoriteti"/>
      </w:pPr>
      <w:r>
        <w:t>Kryeministri</w:t>
      </w:r>
    </w:p>
    <w:p w:rsidR="00B04D17" w:rsidRDefault="00B04D17" w:rsidP="00B04D17">
      <w:pPr>
        <w:pStyle w:val="AutoritetiEmer"/>
      </w:pPr>
      <w:r>
        <w:t>Fatos Nano</w:t>
      </w:r>
    </w:p>
    <w:p w:rsidR="00B04D17" w:rsidRDefault="00B04D17" w:rsidP="00B04D17">
      <w:pPr>
        <w:pStyle w:val="Paragrafi"/>
      </w:pPr>
    </w:p>
    <w:p w:rsidR="00B04D17" w:rsidRDefault="00B04D17" w:rsidP="00B04D17">
      <w:pPr>
        <w:pStyle w:val="Paragrafi"/>
      </w:pPr>
    </w:p>
    <w:p w:rsidR="00B04D17" w:rsidRDefault="00B04D17" w:rsidP="00B04D17">
      <w:pPr>
        <w:pStyle w:val="Paragrafi"/>
      </w:pPr>
    </w:p>
    <w:p w:rsidR="00B04D17" w:rsidRPr="005E67B8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462905" cy="7006590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lastRenderedPageBreak/>
        <w:drawing>
          <wp:inline distT="0" distB="0" distL="0" distR="0">
            <wp:extent cx="575945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lastRenderedPageBreak/>
        <w:drawing>
          <wp:inline distT="0" distB="0" distL="0" distR="0">
            <wp:extent cx="5759450" cy="2838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43700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lastRenderedPageBreak/>
        <w:drawing>
          <wp:inline distT="0" distB="0" distL="0" distR="0">
            <wp:extent cx="5759450" cy="70065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" b="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lastRenderedPageBreak/>
        <w:drawing>
          <wp:inline distT="0" distB="0" distL="0" distR="0">
            <wp:extent cx="5759450" cy="17691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</w:pPr>
    </w:p>
    <w:p w:rsidR="00B04D17" w:rsidRPr="005E67B8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67570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" b="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lastRenderedPageBreak/>
        <w:drawing>
          <wp:inline distT="0" distB="0" distL="0" distR="0">
            <wp:extent cx="5747385" cy="4584065"/>
            <wp:effectExtent l="0" t="0" r="571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45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495173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</w:pPr>
    </w:p>
    <w:p w:rsidR="00B04D17" w:rsidRDefault="00B04D17" w:rsidP="00B04D17">
      <w:pPr>
        <w:pStyle w:val="Paragrafi"/>
        <w:ind w:firstLine="0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363410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35864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43935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</w:pPr>
    </w:p>
    <w:p w:rsidR="00B04D17" w:rsidRDefault="00303CDD" w:rsidP="00B04D17">
      <w:pPr>
        <w:pStyle w:val="Figure"/>
      </w:pPr>
      <w:r w:rsidRPr="005E67B8">
        <w:rPr>
          <w:noProof/>
          <w:lang w:val="en-GB" w:eastAsia="en-GB"/>
        </w:rPr>
        <w:drawing>
          <wp:inline distT="0" distB="0" distL="0" distR="0">
            <wp:extent cx="5759450" cy="41205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Default="00B04D17" w:rsidP="00B04D17">
      <w:pPr>
        <w:pStyle w:val="Paragrafi"/>
        <w:ind w:firstLine="0"/>
        <w:jc w:val="center"/>
      </w:pPr>
    </w:p>
    <w:p w:rsidR="00B04D17" w:rsidRPr="00AA3124" w:rsidRDefault="00B04D17" w:rsidP="00B04D1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B04D17">
      <w:footerReference w:type="even" r:id="rId19"/>
      <w:footerReference w:type="default" r:id="rId20"/>
      <w:pgSz w:w="11906" w:h="16838" w:code="9"/>
      <w:pgMar w:top="1418" w:right="1418" w:bottom="1418" w:left="1418" w:header="0" w:footer="1134" w:gutter="0"/>
      <w:pgNumType w:start="679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3CDD">
      <w:r>
        <w:separator/>
      </w:r>
    </w:p>
  </w:endnote>
  <w:endnote w:type="continuationSeparator" w:id="0">
    <w:p w:rsidR="00000000" w:rsidRDefault="0030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D17" w:rsidRDefault="00B04D17" w:rsidP="00B04D1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4D17" w:rsidRDefault="00B04D17" w:rsidP="00B04D1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D17" w:rsidRDefault="00B04D17" w:rsidP="00B04D1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3CDD">
      <w:rPr>
        <w:rStyle w:val="PageNumber"/>
      </w:rPr>
      <w:t>6804</w:t>
    </w:r>
    <w:r>
      <w:rPr>
        <w:rStyle w:val="PageNumber"/>
      </w:rPr>
      <w:fldChar w:fldCharType="end"/>
    </w:r>
  </w:p>
  <w:p w:rsidR="00B04D17" w:rsidRDefault="00B04D17" w:rsidP="00B04D1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3CDD">
      <w:r>
        <w:separator/>
      </w:r>
    </w:p>
  </w:footnote>
  <w:footnote w:type="continuationSeparator" w:id="0">
    <w:p w:rsidR="00000000" w:rsidRDefault="00303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3CDD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4D17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25640D-835F-4C1D-BD8F-62F57C7A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D17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B04D17"/>
  </w:style>
  <w:style w:type="paragraph" w:styleId="Footer">
    <w:name w:val="footer"/>
    <w:basedOn w:val="Normal"/>
    <w:rsid w:val="00B04D1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