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A5D" w:rsidRDefault="002A2A5D" w:rsidP="002A2A5D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2A2A5D" w:rsidRDefault="002A2A5D" w:rsidP="002A2A5D">
      <w:pPr>
        <w:pStyle w:val="NumriData"/>
        <w:keepNext w:val="0"/>
      </w:pPr>
      <w:r>
        <w:t>Nr.906, datë 19.12.2004</w:t>
      </w:r>
    </w:p>
    <w:p w:rsidR="002A2A5D" w:rsidRDefault="002A2A5D" w:rsidP="002A2A5D">
      <w:pPr>
        <w:pStyle w:val="Paragrafi"/>
      </w:pPr>
    </w:p>
    <w:p w:rsidR="002A2A5D" w:rsidRDefault="002A2A5D" w:rsidP="002A2A5D">
      <w:pPr>
        <w:pStyle w:val="Titulli"/>
        <w:keepNext w:val="0"/>
      </w:pPr>
      <w:r>
        <w:t>Për shpërblimin e anëtarëve të komisionit mbikËqyrës të ekzekutimit të vendimeve penale</w:t>
      </w:r>
    </w:p>
    <w:p w:rsidR="002A2A5D" w:rsidRDefault="002A2A5D" w:rsidP="002A2A5D">
      <w:pPr>
        <w:pStyle w:val="Paragrafi"/>
      </w:pPr>
    </w:p>
    <w:p w:rsidR="002A2A5D" w:rsidRDefault="002A2A5D" w:rsidP="002A2A5D">
      <w:pPr>
        <w:pStyle w:val="BazLigjPropozues"/>
        <w:keepNext w:val="0"/>
      </w:pPr>
      <w:r>
        <w:t xml:space="preserve">Në mbështetje të nenit 100 të Kushtetutës, të nenit 64 të ligjit nr.8331, datë 21.4.1998 “Për ekzekutimin e vendimeve penale” dhe të nenit 7 të ligjit nr.9165, datë 23.12.2003 “Për Buxhetin e Shtetit të vitit 2004”, me propozimin e Ministrit të Drejtësisë, Këshilli i Ministrave </w:t>
      </w:r>
    </w:p>
    <w:p w:rsidR="002A2A5D" w:rsidRDefault="002A2A5D" w:rsidP="002A2A5D">
      <w:pPr>
        <w:pStyle w:val="Paragrafi"/>
      </w:pPr>
    </w:p>
    <w:p w:rsidR="002A2A5D" w:rsidRDefault="002A2A5D" w:rsidP="002A2A5D">
      <w:pPr>
        <w:pStyle w:val="VENDOSI"/>
        <w:keepNext w:val="0"/>
      </w:pPr>
      <w:r>
        <w:t>Vendosi:</w:t>
      </w:r>
    </w:p>
    <w:p w:rsidR="002A2A5D" w:rsidRDefault="002A2A5D" w:rsidP="002A2A5D">
      <w:pPr>
        <w:pStyle w:val="Paragrafi"/>
      </w:pPr>
    </w:p>
    <w:p w:rsidR="002A2A5D" w:rsidRDefault="002A2A5D" w:rsidP="002A2A5D">
      <w:pPr>
        <w:pStyle w:val="Paragrafi"/>
      </w:pPr>
      <w:r>
        <w:t>1. Anëtarët e Komisionit Mbikëqyrës të Ekzekutimit të Vendimeve Penale përfitojnë, për çdo mbledhje, një shpërblim fiks prej 10 000 (dhjetë mijë) lekësh. Pavarësisht nga numri i mbledhjeve të zhvilluara, masa e shpërblimit, për çdo periudhë 3-mujore, nuk duhet të jetë më e madhe se 30 000 (tridhjetë mijë) lekë.</w:t>
      </w:r>
    </w:p>
    <w:p w:rsidR="002A2A5D" w:rsidRDefault="002A2A5D" w:rsidP="002A2A5D">
      <w:pPr>
        <w:pStyle w:val="Paragrafi"/>
      </w:pPr>
      <w:r>
        <w:t>2. Anëtarëve të Komisionit Mbikëqyrës të Ekzekutimit të Vendimeve Penale, për shërbime jashtë vendbanimit të tyre, u paguhen shpenzimet e udhëtimit dhe dietat, në përputhje me aktet ligjore në fuqi.</w:t>
      </w:r>
    </w:p>
    <w:p w:rsidR="002A2A5D" w:rsidRDefault="002A2A5D" w:rsidP="002A2A5D">
      <w:pPr>
        <w:pStyle w:val="Paragrafi"/>
      </w:pPr>
      <w:r>
        <w:t>3. Anëtarët e Komisionit Mbikëqyrës të Ekzekutimit të Vendimeve Penale përfitojnë, pa pagesë, kopje të Fletores Zyrtare dhe të botimeve të dispozitave ligjore, që lidhen me sistemin e drejtësisë e, në mënyrë të veçantë, me sistemin e burgjeve.</w:t>
      </w:r>
    </w:p>
    <w:p w:rsidR="002A2A5D" w:rsidRDefault="002A2A5D" w:rsidP="002A2A5D">
      <w:pPr>
        <w:pStyle w:val="Paragrafi"/>
      </w:pPr>
      <w:r>
        <w:t>4. Shpenzimet për veprimtarinë e këtij komisioni të përballohen nga fondet e parashikuara për këtë qëllim në buxhetin vjetor të shtetit, të miratuar për Ministrinë e Drejtësisë.</w:t>
      </w:r>
    </w:p>
    <w:p w:rsidR="002A2A5D" w:rsidRDefault="002A2A5D" w:rsidP="002A2A5D">
      <w:pPr>
        <w:pStyle w:val="Paragrafi"/>
      </w:pPr>
      <w:r>
        <w:t>5. Efektet Financiare, që rrjedhin nga zbatimi i këtij vendimi, të fillojnë në datën 1 janar 2005.</w:t>
      </w:r>
    </w:p>
    <w:p w:rsidR="002A2A5D" w:rsidRDefault="002A2A5D" w:rsidP="002A2A5D">
      <w:pPr>
        <w:pStyle w:val="Paragrafi"/>
      </w:pPr>
      <w:r>
        <w:t>6. Vendimi nr.612, datë 17.11.2000 i Këshillit të Ministrave “Për shpërblimin e anëtarëve të Komisionit Mbikëqyrës të Ekzekutimit të Vendimeve me burgim”, shfuqizohet.</w:t>
      </w:r>
    </w:p>
    <w:p w:rsidR="002A2A5D" w:rsidRDefault="002A2A5D" w:rsidP="002A2A5D">
      <w:pPr>
        <w:pStyle w:val="Paragrafi"/>
      </w:pPr>
      <w:r>
        <w:t>7. Ngarkohet Ministria e Drejtësisë për zbatimin e këtij vendimi.</w:t>
      </w:r>
    </w:p>
    <w:p w:rsidR="002A2A5D" w:rsidRDefault="002A2A5D" w:rsidP="002A2A5D">
      <w:pPr>
        <w:pStyle w:val="Paragrafi"/>
      </w:pPr>
      <w:r>
        <w:t>Ky vendim hyn në fuqi pas botimit në Fletoren Zyrtare.</w:t>
      </w:r>
    </w:p>
    <w:p w:rsidR="002A2A5D" w:rsidRDefault="002A2A5D" w:rsidP="002A2A5D">
      <w:pPr>
        <w:pStyle w:val="Autoriteti"/>
        <w:keepNext w:val="0"/>
      </w:pPr>
      <w:r>
        <w:t xml:space="preserve">Kryeministri </w:t>
      </w:r>
    </w:p>
    <w:p w:rsidR="002A2A5D" w:rsidRDefault="002A2A5D" w:rsidP="002A2A5D">
      <w:pPr>
        <w:pStyle w:val="AutoritetiEmer"/>
      </w:pPr>
      <w:r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2D7F"/>
    <w:rsid w:val="001D7C94"/>
    <w:rsid w:val="001E3F0B"/>
    <w:rsid w:val="0022170D"/>
    <w:rsid w:val="002A2A5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13374FD-7196-4F78-84A8-F52F9981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2019-03-14T17:48:00Z</dcterms:created>
  <dcterms:modified xsi:type="dcterms:W3CDTF">2019-03-14T17:48:00Z</dcterms:modified>
</cp:coreProperties>
</file>