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15E" w:rsidRDefault="00BD615E" w:rsidP="00BD615E">
      <w:pPr>
        <w:pStyle w:val="Akti"/>
      </w:pPr>
      <w:bookmarkStart w:id="0" w:name="_GoBack"/>
      <w:bookmarkEnd w:id="0"/>
      <w:r>
        <w:t>Vendim</w:t>
      </w:r>
    </w:p>
    <w:p w:rsidR="00BD615E" w:rsidRDefault="00BD615E" w:rsidP="00BD615E">
      <w:pPr>
        <w:pStyle w:val="NumriData"/>
      </w:pPr>
      <w:r>
        <w:t>Nr.877, datë 22.12.2004</w:t>
      </w:r>
    </w:p>
    <w:p w:rsidR="00BD615E" w:rsidRDefault="00BD615E" w:rsidP="00BD615E">
      <w:pPr>
        <w:pStyle w:val="Paragrafi"/>
      </w:pPr>
    </w:p>
    <w:p w:rsidR="00BD615E" w:rsidRDefault="00BD615E" w:rsidP="00BD615E">
      <w:pPr>
        <w:pStyle w:val="Titulli"/>
      </w:pPr>
      <w:r>
        <w:t>Për shpronësimin për interes publik të pronarëve të pasurive të paluajtshme, pronë private, të cilët preken nga ndërtimi i segmentit  rrugor, Gjirokastër-Tepelenë</w:t>
      </w:r>
    </w:p>
    <w:p w:rsidR="00BD615E" w:rsidRPr="002D61C8" w:rsidRDefault="00BD615E" w:rsidP="00BD615E">
      <w:pPr>
        <w:pStyle w:val="Paragrafi"/>
        <w:rPr>
          <w:lang w:val="en-GB"/>
        </w:rPr>
      </w:pPr>
    </w:p>
    <w:p w:rsidR="00BD615E" w:rsidRDefault="00BD615E" w:rsidP="00BD615E">
      <w:pPr>
        <w:pStyle w:val="BazLigjPropozues"/>
      </w:pPr>
      <w:r>
        <w:t>Në mbështetje të nenit 100 të Kushtetutës, të neneve 5, pika 1, 20 e 21 të ligjit nr.8561, datë 22.12.1999 “Për shpronësimet dhe marrjen në përdorim të përkohshëm të pasurisë, pronë private, për interes publik” dhe të nenit 7 të ligjit nr.9165, datë 23.12.2003 “Për Buxhetin e Shtetit të vitit 2004”, me propozimin e Ministrit të Transportit dhe të Telekomunikacionit, Këshilli i Ministrave</w:t>
      </w:r>
    </w:p>
    <w:p w:rsidR="00BD615E" w:rsidRDefault="00BD615E" w:rsidP="00BD615E">
      <w:pPr>
        <w:pStyle w:val="Paragrafi"/>
      </w:pPr>
    </w:p>
    <w:p w:rsidR="00BD615E" w:rsidRDefault="00BD615E" w:rsidP="00BD615E">
      <w:pPr>
        <w:pStyle w:val="VENDOSI"/>
      </w:pPr>
      <w:r>
        <w:t>Vendosi:</w:t>
      </w:r>
    </w:p>
    <w:p w:rsidR="00BD615E" w:rsidRDefault="00BD615E" w:rsidP="00BD615E">
      <w:pPr>
        <w:pStyle w:val="Paragrafi"/>
      </w:pPr>
    </w:p>
    <w:p w:rsidR="00BD615E" w:rsidRDefault="00BD615E" w:rsidP="00BD615E">
      <w:pPr>
        <w:pStyle w:val="Paragrafi"/>
      </w:pPr>
      <w:r>
        <w:t>1. Shpronësimin për interes publik të pronarëve të pasurive të paluajtshme, pronë private, që preken nga ndërtimi i segmentit rrugor Gjirokastër-Tepelenë.</w:t>
      </w:r>
    </w:p>
    <w:p w:rsidR="00BD615E" w:rsidRDefault="00BD615E" w:rsidP="00BD615E">
      <w:pPr>
        <w:pStyle w:val="Paragrafi"/>
      </w:pPr>
      <w:r>
        <w:t>2. Shpronësimi të bëhet në favor të Ministrisë së Transportit dhe të Telekomunikacionit.</w:t>
      </w:r>
    </w:p>
    <w:p w:rsidR="00BD615E" w:rsidRDefault="00BD615E" w:rsidP="00BD615E">
      <w:pPr>
        <w:pStyle w:val="Paragrafi"/>
      </w:pPr>
      <w:r>
        <w:t>3. Pronarët e pasurive të paluajtshme, që shpronësohen, të kompensohen në vlerë të plotë, sipas masës përkatëse, që paraqitet në tabelën që i bashkëlidhet këtij vendimi, për sipërfaqet 152 957 m</w:t>
      </w:r>
      <w:r w:rsidRPr="00C54547">
        <w:rPr>
          <w:vertAlign w:val="superscript"/>
        </w:rPr>
        <w:t>2</w:t>
      </w:r>
      <w:r>
        <w:t xml:space="preserve"> tokë arë, 2361 m</w:t>
      </w:r>
      <w:r w:rsidRPr="00C54547">
        <w:rPr>
          <w:vertAlign w:val="superscript"/>
        </w:rPr>
        <w:t>2</w:t>
      </w:r>
      <w:r>
        <w:t xml:space="preserve"> truall, 344 m</w:t>
      </w:r>
      <w:r w:rsidRPr="00C54547">
        <w:rPr>
          <w:vertAlign w:val="superscript"/>
        </w:rPr>
        <w:t>2</w:t>
      </w:r>
      <w:r>
        <w:t xml:space="preserve"> sipërfaqe ndërtimore, 19 149 m</w:t>
      </w:r>
      <w:r w:rsidRPr="00C54547">
        <w:rPr>
          <w:vertAlign w:val="superscript"/>
        </w:rPr>
        <w:t>2</w:t>
      </w:r>
      <w:r>
        <w:t xml:space="preserve"> kullota dhe pyje, dru frutorë me vlerë 1 561 769 (një milion e pesëqind e gjashtëdhjetë e një mijë e shtatëqind e gjashtëdhjetë e nëntë) lekë me vlerë të përgjithshme 121 784 344 (njëqind e njëzet e një milion e shtatëqind e tetëdhjetë e katër mijë e treqind e dyzet e katër) lekë.</w:t>
      </w:r>
    </w:p>
    <w:p w:rsidR="00BD615E" w:rsidRDefault="00BD615E" w:rsidP="00BD615E">
      <w:pPr>
        <w:pStyle w:val="Paragrafi"/>
      </w:pPr>
      <w:r>
        <w:t>4. Vlera e shpenzimeve procedurale të jetë në shumën 6 794 664 (gjashtë milionë e shtatëqind  e nëntëdhjetë e katër mijë e gjashtëqind e gjashtëdhjetë e katër) lekë.</w:t>
      </w:r>
    </w:p>
    <w:p w:rsidR="00BD615E" w:rsidRDefault="00BD615E" w:rsidP="00BD615E">
      <w:pPr>
        <w:pStyle w:val="Paragrafi"/>
      </w:pPr>
      <w:r>
        <w:t>5. Vlera e përgjithshme e shpronësimit prej 128 579 008 (njëqind e njëzet e tetë milionë e pesëqind e shtatëdhjetë e nëntë mijë e tetë) lekësh të përballohet nga buxheti i vitit 2004, zëri “Shpronësime”, miratuar për Ministrinë e Transportit dhe të Telekomunikacionit.</w:t>
      </w:r>
    </w:p>
    <w:p w:rsidR="00BD615E" w:rsidRDefault="00BD615E" w:rsidP="00BD615E">
      <w:pPr>
        <w:pStyle w:val="Paragrafi"/>
      </w:pPr>
      <w:r>
        <w:t>6. Shpronësimi të përfundojë brenda datës 30.12.2004.</w:t>
      </w:r>
    </w:p>
    <w:p w:rsidR="00BD615E" w:rsidRDefault="00BD615E" w:rsidP="00BD615E">
      <w:pPr>
        <w:pStyle w:val="Paragrafi"/>
      </w:pPr>
      <w:r>
        <w:t>7. Pronarët e përcaktuar në listën që i bashkëlidhet këtij vendimi, të cilët në kolonën “Shënime” janë konfirmuar nga zyra e regjistrimit, por kanë mungesë kartele të pronësisë apo janë në proces regjistrimi, do të marrin shpërblimin për efekt të shpronësimit pasi të jenë pajisur me dokumentacionin e plotë ligjor nga zyra e regjistrimit të pasurive të paluajtshme. Deri në atë çast paratë do të jenë të bllokuara në bankë.</w:t>
      </w:r>
    </w:p>
    <w:p w:rsidR="00BD615E" w:rsidRPr="009E69C2" w:rsidRDefault="00BD615E" w:rsidP="00BD615E">
      <w:pPr>
        <w:pStyle w:val="Paragrafi"/>
        <w:rPr>
          <w:lang w:val="it-IT"/>
        </w:rPr>
      </w:pPr>
      <w:r w:rsidRPr="009E69C2">
        <w:rPr>
          <w:lang w:val="it-IT"/>
        </w:rPr>
        <w:t>8. Ngarkohet Ministria e Transportit dhe e Telekomunikacionit për zbatimin e këtij vendimi.</w:t>
      </w:r>
    </w:p>
    <w:p w:rsidR="00BD615E" w:rsidRPr="009E69C2" w:rsidRDefault="00BD615E" w:rsidP="00BD615E">
      <w:pPr>
        <w:pStyle w:val="Paragrafi"/>
        <w:rPr>
          <w:lang w:val="it-IT"/>
        </w:rPr>
      </w:pPr>
      <w:r w:rsidRPr="009E69C2">
        <w:rPr>
          <w:lang w:val="it-IT"/>
        </w:rPr>
        <w:t>Ky vendim hyn në fuqi menjëherë dhe botohet në Fletoren Zyrtare.</w:t>
      </w:r>
    </w:p>
    <w:p w:rsidR="00BD615E" w:rsidRPr="009E69C2" w:rsidRDefault="00BD615E" w:rsidP="00BD615E">
      <w:pPr>
        <w:pStyle w:val="Paragrafi"/>
        <w:rPr>
          <w:lang w:val="it-IT"/>
        </w:rPr>
      </w:pPr>
    </w:p>
    <w:p w:rsidR="00BD615E" w:rsidRDefault="00BD615E" w:rsidP="00BD615E">
      <w:pPr>
        <w:pStyle w:val="Autoriteti"/>
      </w:pPr>
      <w:r>
        <w:t>Kryeministri</w:t>
      </w:r>
    </w:p>
    <w:p w:rsidR="00BD615E" w:rsidRDefault="00BD615E" w:rsidP="00BD615E">
      <w:pPr>
        <w:pStyle w:val="AutoritetiEmer"/>
      </w:pPr>
      <w:r>
        <w:t>Fatos Nano</w:t>
      </w:r>
    </w:p>
    <w:p w:rsidR="00BD615E" w:rsidRDefault="00BD615E" w:rsidP="00BD615E">
      <w:pPr>
        <w:pStyle w:val="Paragrafi"/>
      </w:pPr>
    </w:p>
    <w:p w:rsidR="00BD615E" w:rsidRDefault="00BD615E" w:rsidP="00BD615E">
      <w:pPr>
        <w:pStyle w:val="Paragrafi"/>
      </w:pPr>
    </w:p>
    <w:p w:rsidR="00BD615E" w:rsidRDefault="00BD615E" w:rsidP="00BD615E">
      <w:pPr>
        <w:pStyle w:val="Paragrafi"/>
      </w:pPr>
    </w:p>
    <w:p w:rsidR="00BD615E" w:rsidRDefault="00BD615E" w:rsidP="00BD615E">
      <w:pPr>
        <w:pStyle w:val="Paragrafi"/>
      </w:pPr>
    </w:p>
    <w:p w:rsidR="00BD615E" w:rsidRDefault="00BD615E" w:rsidP="00BD615E">
      <w:pPr>
        <w:pStyle w:val="Paragrafi"/>
      </w:pPr>
    </w:p>
    <w:p w:rsidR="00BD615E" w:rsidRPr="00DC791B" w:rsidRDefault="00BD615E" w:rsidP="00BD615E">
      <w:pPr>
        <w:pStyle w:val="Paragrafi"/>
      </w:pPr>
    </w:p>
    <w:p w:rsidR="00BD615E" w:rsidRDefault="00BD615E" w:rsidP="00BD615E">
      <w:pPr>
        <w:pStyle w:val="Paragrafi"/>
      </w:pPr>
    </w:p>
    <w:p w:rsidR="00BD615E" w:rsidRDefault="00BD615E" w:rsidP="00BD615E">
      <w:pPr>
        <w:pStyle w:val="Paragrafi"/>
      </w:pPr>
    </w:p>
    <w:p w:rsidR="00BD615E" w:rsidRDefault="00BD615E" w:rsidP="00BD615E">
      <w:pPr>
        <w:pStyle w:val="Paragrafi"/>
      </w:pPr>
    </w:p>
    <w:p w:rsidR="00BD615E" w:rsidRDefault="00BD615E" w:rsidP="00BD615E">
      <w:pPr>
        <w:pStyle w:val="Paragrafi"/>
      </w:pPr>
    </w:p>
    <w:p w:rsidR="00BD615E" w:rsidRDefault="00BD615E" w:rsidP="00BD615E">
      <w:pPr>
        <w:pStyle w:val="Paragrafi"/>
      </w:pPr>
    </w:p>
    <w:p w:rsidR="00BD615E" w:rsidRDefault="00BD615E" w:rsidP="00BD615E">
      <w:pPr>
        <w:pStyle w:val="Paragrafi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931285" cy="8686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28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53100" cy="165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5753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367530" cy="69418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7530" cy="694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615180" cy="71475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180" cy="714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711065" cy="74295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065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626610" cy="731520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61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446905" cy="7086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6905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958715" cy="75438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8715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606925" cy="7315200"/>
            <wp:effectExtent l="0" t="0" r="317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92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699000" cy="7315200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565650" cy="7315200"/>
            <wp:effectExtent l="0" t="0" r="635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928235" cy="7772400"/>
            <wp:effectExtent l="0" t="0" r="571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23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998085" cy="81153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08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033645" cy="80010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64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165725" cy="806196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725" cy="806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026660" cy="7947660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660" cy="794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868545" cy="7658100"/>
            <wp:effectExtent l="0" t="0" r="825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545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612640" cy="74295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64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833620" cy="7543800"/>
            <wp:effectExtent l="0" t="0" r="508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62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662170" cy="7429500"/>
            <wp:effectExtent l="0" t="0" r="508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17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740275" cy="7429500"/>
            <wp:effectExtent l="0" t="0" r="317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275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735830" cy="7429500"/>
            <wp:effectExtent l="0" t="0" r="762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83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2F555D" w:rsidP="00BD615E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497705" cy="70866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705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Default="00BD615E" w:rsidP="00BD615E">
      <w:pPr>
        <w:pStyle w:val="Paragrafi"/>
        <w:ind w:firstLine="0"/>
        <w:jc w:val="center"/>
      </w:pPr>
    </w:p>
    <w:p w:rsidR="00BD615E" w:rsidRPr="00AA3124" w:rsidRDefault="002F555D" w:rsidP="00BD615E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2906395" cy="7315200"/>
            <wp:effectExtent l="0" t="0" r="825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39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15E" w:rsidRDefault="00BD615E" w:rsidP="00BD615E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F555D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D615E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B371EB-AC0D-468E-8C0E-6BB6E60CC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D615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emf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2019-03-14T17:47:00Z</dcterms:created>
  <dcterms:modified xsi:type="dcterms:W3CDTF">2019-03-14T17:47:00Z</dcterms:modified>
</cp:coreProperties>
</file>