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FDB" w:rsidRDefault="00E34FDB" w:rsidP="00E34FDB">
      <w:pPr>
        <w:pStyle w:val="Akti"/>
        <w:keepNext w:val="0"/>
      </w:pPr>
      <w:bookmarkStart w:id="0" w:name="_GoBack"/>
      <w:bookmarkEnd w:id="0"/>
      <w:r>
        <w:t>VENDIM</w:t>
      </w:r>
    </w:p>
    <w:p w:rsidR="00E34FDB" w:rsidRDefault="00E34FDB" w:rsidP="00E34FDB">
      <w:pPr>
        <w:pStyle w:val="NumriData"/>
        <w:keepNext w:val="0"/>
      </w:pPr>
      <w:r>
        <w:t>Nr.879, datë 22.12.2004</w:t>
      </w:r>
    </w:p>
    <w:p w:rsidR="00E34FDB" w:rsidRDefault="00E34FDB" w:rsidP="00E34FDB">
      <w:pPr>
        <w:pStyle w:val="Paragrafi"/>
      </w:pPr>
    </w:p>
    <w:p w:rsidR="00E34FDB" w:rsidRDefault="00E34FDB" w:rsidP="00E34FDB">
      <w:pPr>
        <w:pStyle w:val="Titulli"/>
        <w:keepNext w:val="0"/>
      </w:pPr>
      <w:r>
        <w:t>PËR SHPRONËSIMIN PËR INTERES PUBLIK TË PRONARIT TË PASURISË SË PALUAJTSHME, PRONË PRIVATE, QË PREKET NGA HAPJA E KANALIT KULLUES NË QYTETIN E DIVJAKËS</w:t>
      </w:r>
    </w:p>
    <w:p w:rsidR="00E34FDB" w:rsidRDefault="00E34FDB" w:rsidP="00E34FDB">
      <w:pPr>
        <w:pStyle w:val="Paragrafi"/>
      </w:pPr>
    </w:p>
    <w:p w:rsidR="00E34FDB" w:rsidRDefault="00E34FDB" w:rsidP="00E34FDB">
      <w:pPr>
        <w:pStyle w:val="BazLigjPropozues"/>
        <w:keepNext w:val="0"/>
      </w:pPr>
      <w:r>
        <w:t>Në mbështetje të nenit 100 të Kushtetutës dhe të neneve 5, pika 1, 20 e 21  të ligjit nr.8561, datë 22.12.1999 “Për shpronësimet dhe marrjen në përdorimin e përkohshëm të pasurisë, pronë private, për interes publik”, me propozimin e Ministrit të Rregullimit të Territorit dhe të Turizmit, Këshilli i Ministrave</w:t>
      </w:r>
    </w:p>
    <w:p w:rsidR="00E34FDB" w:rsidRDefault="00E34FDB" w:rsidP="00E34FDB">
      <w:pPr>
        <w:pStyle w:val="Paragrafi"/>
      </w:pPr>
    </w:p>
    <w:p w:rsidR="00E34FDB" w:rsidRDefault="00E34FDB" w:rsidP="00E34FDB">
      <w:pPr>
        <w:pStyle w:val="VENDOSI"/>
        <w:keepNext w:val="0"/>
      </w:pPr>
      <w:r>
        <w:t>VENDOSI:</w:t>
      </w:r>
    </w:p>
    <w:p w:rsidR="00E34FDB" w:rsidRDefault="00E34FDB" w:rsidP="00E34FDB">
      <w:pPr>
        <w:pStyle w:val="Paragrafi"/>
      </w:pPr>
    </w:p>
    <w:p w:rsidR="00E34FDB" w:rsidRDefault="00E34FDB" w:rsidP="00E34FDB">
      <w:pPr>
        <w:pStyle w:val="Paragrafi"/>
      </w:pPr>
      <w:r>
        <w:t>1. Shpronësimin për interes publik të pronarit të pasurisë së paluajtshme, pronë private, (tokë arë), i cili preket nga hapja e kanalit kullues në qytetin e Divjakës.</w:t>
      </w:r>
    </w:p>
    <w:p w:rsidR="00E34FDB" w:rsidRDefault="00E34FDB" w:rsidP="00E34FDB">
      <w:pPr>
        <w:pStyle w:val="Paragrafi"/>
      </w:pPr>
      <w:r>
        <w:t>2. Shpronësimi të bëhet në favor të bashkisë së Divjakës.</w:t>
      </w:r>
    </w:p>
    <w:p w:rsidR="00E34FDB" w:rsidRDefault="00E34FDB" w:rsidP="00E34FDB">
      <w:pPr>
        <w:pStyle w:val="Paragrafi"/>
      </w:pPr>
      <w:r>
        <w:t>3. Pronari i pasurisë së paluajtshme, që shpronësohet të kompensohet në vlerë të plotë sipas masës përkatëse, që paraqitet në listën, që i bashkëlidhet këtij vendimi, për sipërfaqen 410 m</w:t>
      </w:r>
      <w:r w:rsidRPr="00516B53">
        <w:rPr>
          <w:vertAlign w:val="superscript"/>
        </w:rPr>
        <w:t>2</w:t>
      </w:r>
      <w:r>
        <w:t xml:space="preserve"> tokë arë, me 479 (katërqind e shtatëdhjetë e nëntë) lekë/m</w:t>
      </w:r>
      <w:r w:rsidRPr="00516B53">
        <w:rPr>
          <w:vertAlign w:val="superscript"/>
        </w:rPr>
        <w:t>2</w:t>
      </w:r>
      <w:r>
        <w:t xml:space="preserve"> tokë arë, të vlerësuar në shumën e përgjithshme 196 390 (njëqind e nëntëdhjetë e gjashtë mijë e treqind e nëntëdhjetë) lekë.</w:t>
      </w:r>
    </w:p>
    <w:p w:rsidR="00E34FDB" w:rsidRDefault="00E34FDB" w:rsidP="00E34FDB">
      <w:pPr>
        <w:pStyle w:val="Paragrafi"/>
      </w:pPr>
      <w:r>
        <w:t>4. Vlera e shpenzimeve procedurale të jetë në shumën 175 500 (njëqind e shtatëdhjetë e pesë mijë e pesëqind) lekë.</w:t>
      </w:r>
    </w:p>
    <w:p w:rsidR="00E34FDB" w:rsidRDefault="00E34FDB" w:rsidP="00E34FDB">
      <w:pPr>
        <w:pStyle w:val="Paragrafi"/>
      </w:pPr>
      <w:r>
        <w:t>5. Fondi prej 371 890 (treqind e shtatëdhjetë e një mijë e tetëqind e nëntëdhjetë) lekësh, për kompensimin e pronarëve të shpronësuar dhe shpenzimet procedurale, të përballohet nga të ardhurat e bashkisë së Divjakës.</w:t>
      </w:r>
    </w:p>
    <w:p w:rsidR="00E34FDB" w:rsidRDefault="00E34FDB" w:rsidP="00E34FDB">
      <w:pPr>
        <w:pStyle w:val="Paragrafi"/>
      </w:pPr>
      <w:r>
        <w:t>6. Shpronësimi të fillojë dhe të përfundojë brenda muajit dhjetor 2004.</w:t>
      </w:r>
    </w:p>
    <w:p w:rsidR="00E34FDB" w:rsidRPr="0046555D" w:rsidRDefault="00E34FDB" w:rsidP="00E34FDB">
      <w:pPr>
        <w:pStyle w:val="Paragrafi"/>
        <w:rPr>
          <w:lang w:val="it-IT"/>
        </w:rPr>
      </w:pPr>
      <w:r w:rsidRPr="0046555D">
        <w:rPr>
          <w:lang w:val="it-IT"/>
        </w:rPr>
        <w:t>7. Afati për realizimin e punimeve të jetë 30 ditë nga dita e përfundimit të shpronësimit.</w:t>
      </w:r>
    </w:p>
    <w:p w:rsidR="00E34FDB" w:rsidRPr="0046555D" w:rsidRDefault="00E34FDB" w:rsidP="00E34FDB">
      <w:pPr>
        <w:pStyle w:val="Paragrafi"/>
        <w:rPr>
          <w:lang w:val="it-IT"/>
        </w:rPr>
      </w:pPr>
      <w:r w:rsidRPr="0046555D">
        <w:rPr>
          <w:lang w:val="it-IT"/>
        </w:rPr>
        <w:t>8. Ngarkohen Ministria e Rregullimit të Territorit dhe e Turizmit dhe bashkia e Divjakës për zbatimin e këtij vendimi.</w:t>
      </w:r>
    </w:p>
    <w:p w:rsidR="00E34FDB" w:rsidRPr="0046555D" w:rsidRDefault="00E34FDB" w:rsidP="00E34FDB">
      <w:pPr>
        <w:pStyle w:val="Paragrafi"/>
        <w:rPr>
          <w:lang w:val="it-IT"/>
        </w:rPr>
      </w:pPr>
      <w:r w:rsidRPr="0046555D">
        <w:rPr>
          <w:lang w:val="it-IT"/>
        </w:rPr>
        <w:t>Ky vendim hyn në fuqi menjëherë dhe botohet në  Fletoren Zyrtare.</w:t>
      </w:r>
    </w:p>
    <w:p w:rsidR="00E34FDB" w:rsidRPr="0046555D" w:rsidRDefault="00E34FDB" w:rsidP="00E34FDB">
      <w:pPr>
        <w:pStyle w:val="Paragrafi"/>
        <w:ind w:firstLine="0"/>
        <w:rPr>
          <w:lang w:val="it-IT"/>
        </w:rPr>
      </w:pPr>
    </w:p>
    <w:p w:rsidR="00E34FDB" w:rsidRPr="0046555D" w:rsidRDefault="00E34FDB" w:rsidP="00E34FDB">
      <w:pPr>
        <w:pStyle w:val="Autoriteti"/>
        <w:keepNext w:val="0"/>
        <w:rPr>
          <w:lang w:val="it-IT"/>
        </w:rPr>
      </w:pPr>
      <w:r w:rsidRPr="0046555D">
        <w:rPr>
          <w:lang w:val="it-IT"/>
        </w:rPr>
        <w:t>Kryeministri</w:t>
      </w:r>
    </w:p>
    <w:p w:rsidR="00E34FDB" w:rsidRPr="0046555D" w:rsidRDefault="00E34FDB" w:rsidP="00E34FDB">
      <w:pPr>
        <w:pStyle w:val="AutoritetiEmer"/>
        <w:rPr>
          <w:lang w:val="it-IT"/>
        </w:rPr>
      </w:pPr>
      <w:r w:rsidRPr="0046555D">
        <w:rPr>
          <w:lang w:val="it-IT"/>
        </w:rPr>
        <w:t>Fatos Nano</w:t>
      </w:r>
    </w:p>
    <w:p w:rsidR="00E34FDB" w:rsidRPr="0046555D" w:rsidRDefault="00E34FDB" w:rsidP="00E34FDB">
      <w:pPr>
        <w:pStyle w:val="Paragrafi"/>
        <w:ind w:firstLine="0"/>
        <w:rPr>
          <w:lang w:val="it-IT"/>
        </w:rPr>
      </w:pPr>
    </w:p>
    <w:p w:rsidR="00E34FDB" w:rsidRPr="0046555D" w:rsidRDefault="00E34FDB" w:rsidP="00E34FDB">
      <w:pPr>
        <w:pStyle w:val="Paragrafi"/>
        <w:ind w:firstLine="0"/>
        <w:rPr>
          <w:lang w:val="it-IT"/>
        </w:rPr>
      </w:pPr>
    </w:p>
    <w:p w:rsidR="00E34FDB" w:rsidRPr="0046555D" w:rsidRDefault="00E34FDB" w:rsidP="00E34FDB">
      <w:pPr>
        <w:pStyle w:val="Paragrafi"/>
        <w:ind w:firstLine="0"/>
        <w:rPr>
          <w:lang w:val="it-IT"/>
        </w:rPr>
      </w:pPr>
    </w:p>
    <w:p w:rsidR="00E34FDB" w:rsidRPr="0046555D" w:rsidRDefault="00E34FDB" w:rsidP="00E34FDB">
      <w:pPr>
        <w:pStyle w:val="Paragrafi"/>
        <w:ind w:firstLine="0"/>
        <w:rPr>
          <w:lang w:val="it-IT"/>
        </w:rPr>
      </w:pPr>
    </w:p>
    <w:p w:rsidR="00E34FDB" w:rsidRPr="0046555D" w:rsidRDefault="00E34FDB" w:rsidP="00E34FDB">
      <w:pPr>
        <w:pStyle w:val="Paragrafi"/>
        <w:ind w:firstLine="0"/>
        <w:rPr>
          <w:lang w:val="it-IT"/>
        </w:rPr>
      </w:pPr>
    </w:p>
    <w:p w:rsidR="00E34FDB" w:rsidRPr="0046555D" w:rsidRDefault="00E34FDB" w:rsidP="00E34FDB">
      <w:pPr>
        <w:pStyle w:val="Paragrafi"/>
        <w:ind w:firstLine="0"/>
        <w:rPr>
          <w:lang w:val="it-IT"/>
        </w:rPr>
      </w:pPr>
    </w:p>
    <w:p w:rsidR="00E34FDB" w:rsidRPr="0046555D" w:rsidRDefault="00E34FDB" w:rsidP="00E34FDB">
      <w:pPr>
        <w:pStyle w:val="TitulliTitull"/>
        <w:keepNext w:val="0"/>
        <w:rPr>
          <w:lang w:val="it-IT"/>
        </w:rPr>
      </w:pPr>
      <w:r w:rsidRPr="0046555D">
        <w:rPr>
          <w:lang w:val="it-IT"/>
        </w:rPr>
        <w:t>Lista e pronarëve që do të shpronësohen për hapjen e kanalit kullues në qytetin e divjakës</w:t>
      </w:r>
    </w:p>
    <w:p w:rsidR="00E34FDB" w:rsidRPr="0046555D" w:rsidRDefault="00E34FDB" w:rsidP="00E34FDB">
      <w:pPr>
        <w:pStyle w:val="Paragrafi"/>
        <w:ind w:firstLine="0"/>
        <w:rPr>
          <w:lang w:val="it-IT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188"/>
        <w:gridCol w:w="2160"/>
        <w:gridCol w:w="2223"/>
        <w:gridCol w:w="1857"/>
        <w:gridCol w:w="1320"/>
      </w:tblGrid>
      <w:tr w:rsidR="00E34FDB">
        <w:tc>
          <w:tcPr>
            <w:tcW w:w="1188" w:type="dxa"/>
          </w:tcPr>
          <w:p w:rsidR="00E34FDB" w:rsidRDefault="00E34FDB" w:rsidP="00E34FDB">
            <w:pPr>
              <w:pStyle w:val="Paragrafi"/>
              <w:ind w:firstLine="0"/>
            </w:pPr>
            <w:r>
              <w:t>Nr.</w:t>
            </w:r>
          </w:p>
        </w:tc>
        <w:tc>
          <w:tcPr>
            <w:tcW w:w="2160" w:type="dxa"/>
          </w:tcPr>
          <w:p w:rsidR="00E34FDB" w:rsidRDefault="00E34FDB" w:rsidP="00E34FDB">
            <w:pPr>
              <w:pStyle w:val="Paragrafi"/>
              <w:ind w:firstLine="0"/>
            </w:pPr>
            <w:r>
              <w:t>Emri mbiemri</w:t>
            </w:r>
          </w:p>
        </w:tc>
        <w:tc>
          <w:tcPr>
            <w:tcW w:w="2223" w:type="dxa"/>
          </w:tcPr>
          <w:p w:rsidR="00E34FDB" w:rsidRDefault="00E34FDB" w:rsidP="00E34FDB">
            <w:pPr>
              <w:pStyle w:val="Paragrafi"/>
              <w:ind w:firstLine="0"/>
            </w:pPr>
            <w:r>
              <w:t>Sip.toke are m/</w:t>
            </w:r>
            <w:r w:rsidRPr="000836FD">
              <w:rPr>
                <w:vertAlign w:val="superscript"/>
              </w:rPr>
              <w:t>2</w:t>
            </w:r>
          </w:p>
        </w:tc>
        <w:tc>
          <w:tcPr>
            <w:tcW w:w="1857" w:type="dxa"/>
          </w:tcPr>
          <w:p w:rsidR="00E34FDB" w:rsidRDefault="00E34FDB" w:rsidP="00E34FDB">
            <w:pPr>
              <w:pStyle w:val="Paragrafi"/>
              <w:ind w:firstLine="0"/>
            </w:pPr>
            <w:r>
              <w:t>Njësia lekë m/</w:t>
            </w:r>
            <w:r w:rsidRPr="000836FD">
              <w:rPr>
                <w:vertAlign w:val="superscript"/>
              </w:rPr>
              <w:t>2</w:t>
            </w:r>
          </w:p>
        </w:tc>
        <w:tc>
          <w:tcPr>
            <w:tcW w:w="1320" w:type="dxa"/>
          </w:tcPr>
          <w:p w:rsidR="00E34FDB" w:rsidRDefault="00E34FDB" w:rsidP="00E34FDB">
            <w:pPr>
              <w:pStyle w:val="Paragrafi"/>
              <w:ind w:firstLine="0"/>
            </w:pPr>
            <w:r>
              <w:t>Vlera lekë</w:t>
            </w:r>
          </w:p>
        </w:tc>
      </w:tr>
      <w:tr w:rsidR="00E34FDB">
        <w:tc>
          <w:tcPr>
            <w:tcW w:w="1188" w:type="dxa"/>
          </w:tcPr>
          <w:p w:rsidR="00E34FDB" w:rsidRDefault="00E34FDB" w:rsidP="00E34FDB">
            <w:pPr>
              <w:pStyle w:val="Paragrafi"/>
              <w:ind w:firstLine="0"/>
            </w:pPr>
            <w:r>
              <w:t>1.</w:t>
            </w:r>
          </w:p>
        </w:tc>
        <w:tc>
          <w:tcPr>
            <w:tcW w:w="2160" w:type="dxa"/>
          </w:tcPr>
          <w:p w:rsidR="00E34FDB" w:rsidRDefault="00E34FDB" w:rsidP="00E34FDB">
            <w:pPr>
              <w:pStyle w:val="Paragrafi"/>
              <w:ind w:firstLine="0"/>
            </w:pPr>
            <w:r>
              <w:t>Loni Uani Daka</w:t>
            </w:r>
          </w:p>
        </w:tc>
        <w:tc>
          <w:tcPr>
            <w:tcW w:w="2223" w:type="dxa"/>
          </w:tcPr>
          <w:p w:rsidR="00E34FDB" w:rsidRDefault="00E34FDB" w:rsidP="00E34FDB">
            <w:pPr>
              <w:pStyle w:val="Paragrafi"/>
              <w:ind w:firstLine="0"/>
            </w:pPr>
            <w:r>
              <w:t>410</w:t>
            </w:r>
          </w:p>
        </w:tc>
        <w:tc>
          <w:tcPr>
            <w:tcW w:w="1857" w:type="dxa"/>
          </w:tcPr>
          <w:p w:rsidR="00E34FDB" w:rsidRDefault="00E34FDB" w:rsidP="00E34FDB">
            <w:pPr>
              <w:pStyle w:val="Paragrafi"/>
              <w:ind w:firstLine="0"/>
            </w:pPr>
            <w:r>
              <w:t>479</w:t>
            </w:r>
          </w:p>
        </w:tc>
        <w:tc>
          <w:tcPr>
            <w:tcW w:w="1320" w:type="dxa"/>
          </w:tcPr>
          <w:p w:rsidR="00E34FDB" w:rsidRDefault="00E34FDB" w:rsidP="00E34FDB">
            <w:pPr>
              <w:pStyle w:val="Paragrafi"/>
              <w:ind w:firstLine="0"/>
            </w:pPr>
            <w:r>
              <w:t>196 390</w:t>
            </w:r>
          </w:p>
        </w:tc>
      </w:tr>
      <w:tr w:rsidR="00E34FDB">
        <w:tc>
          <w:tcPr>
            <w:tcW w:w="1188" w:type="dxa"/>
          </w:tcPr>
          <w:p w:rsidR="00E34FDB" w:rsidRDefault="00E34FDB" w:rsidP="00E34FDB">
            <w:pPr>
              <w:pStyle w:val="Paragrafi"/>
              <w:ind w:firstLine="0"/>
            </w:pPr>
          </w:p>
        </w:tc>
        <w:tc>
          <w:tcPr>
            <w:tcW w:w="2160" w:type="dxa"/>
          </w:tcPr>
          <w:p w:rsidR="00E34FDB" w:rsidRDefault="00E34FDB" w:rsidP="00E34FDB">
            <w:pPr>
              <w:pStyle w:val="Paragrafi"/>
              <w:ind w:firstLine="0"/>
            </w:pPr>
            <w:r>
              <w:t>Totali</w:t>
            </w:r>
          </w:p>
        </w:tc>
        <w:tc>
          <w:tcPr>
            <w:tcW w:w="2223" w:type="dxa"/>
          </w:tcPr>
          <w:p w:rsidR="00E34FDB" w:rsidRDefault="00E34FDB" w:rsidP="00E34FDB">
            <w:pPr>
              <w:pStyle w:val="Paragrafi"/>
              <w:ind w:firstLine="0"/>
            </w:pPr>
          </w:p>
        </w:tc>
        <w:tc>
          <w:tcPr>
            <w:tcW w:w="1857" w:type="dxa"/>
          </w:tcPr>
          <w:p w:rsidR="00E34FDB" w:rsidRDefault="00E34FDB" w:rsidP="00E34FDB">
            <w:pPr>
              <w:pStyle w:val="Paragrafi"/>
              <w:ind w:firstLine="0"/>
            </w:pPr>
          </w:p>
        </w:tc>
        <w:tc>
          <w:tcPr>
            <w:tcW w:w="1320" w:type="dxa"/>
          </w:tcPr>
          <w:p w:rsidR="00E34FDB" w:rsidRDefault="00E34FDB" w:rsidP="00E34FDB">
            <w:pPr>
              <w:pStyle w:val="Paragrafi"/>
              <w:ind w:firstLine="0"/>
            </w:pPr>
            <w:r>
              <w:t>196 390</w:t>
            </w:r>
          </w:p>
        </w:tc>
      </w:tr>
    </w:tbl>
    <w:p w:rsidR="00E34FDB" w:rsidRDefault="00E34FDB" w:rsidP="00E34FDB">
      <w:pPr>
        <w:pStyle w:val="Paragrafi"/>
        <w:ind w:firstLine="0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7280D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34FDB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AFCA42B-3C97-4FB0-A35F-CD09131EA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4FDB"/>
    <w:pPr>
      <w:widowControl w:val="0"/>
    </w:pPr>
    <w:rPr>
      <w:rFonts w:ascii="CG Times" w:eastAsia="Batang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table" w:styleId="TableGrid">
    <w:name w:val="Table Grid"/>
    <w:basedOn w:val="TableNormal"/>
    <w:rsid w:val="00E34FDB"/>
    <w:pPr>
      <w:widowControl w:val="0"/>
    </w:pPr>
    <w:rPr>
      <w:rFonts w:eastAsia="Batan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ulliChar">
    <w:name w:val="Titulli Char"/>
    <w:basedOn w:val="DefaultParagraphFont"/>
    <w:link w:val="Titulli"/>
    <w:rsid w:val="00E34FDB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2019-03-14T17:47:00Z</dcterms:created>
  <dcterms:modified xsi:type="dcterms:W3CDTF">2019-03-14T17:47:00Z</dcterms:modified>
</cp:coreProperties>
</file>