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CED" w:rsidRPr="00510C8B" w:rsidRDefault="00754CED" w:rsidP="00754CED">
      <w:pPr>
        <w:pStyle w:val="Akti"/>
      </w:pPr>
      <w:bookmarkStart w:id="0" w:name="_GoBack"/>
      <w:bookmarkEnd w:id="0"/>
      <w:r w:rsidRPr="00510C8B">
        <w:t>VENDIM</w:t>
      </w:r>
    </w:p>
    <w:p w:rsidR="00754CED" w:rsidRDefault="00754CED" w:rsidP="00754CED">
      <w:pPr>
        <w:pStyle w:val="NumriData"/>
      </w:pPr>
      <w:r w:rsidRPr="00510C8B">
        <w:t>Nr.52,</w:t>
      </w:r>
      <w:r w:rsidRPr="00510C8B">
        <w:tab/>
        <w:t>datë 28.1.2005</w:t>
      </w:r>
    </w:p>
    <w:p w:rsidR="00754CED" w:rsidRPr="00CB152A" w:rsidRDefault="00754CED" w:rsidP="00754CED">
      <w:pPr>
        <w:pStyle w:val="Paragrafi"/>
      </w:pPr>
    </w:p>
    <w:p w:rsidR="00754CED" w:rsidRPr="00510C8B" w:rsidRDefault="00754CED" w:rsidP="00754CED">
      <w:pPr>
        <w:pStyle w:val="Titulli"/>
      </w:pPr>
      <w:r>
        <w:t>Pë</w:t>
      </w:r>
      <w:r w:rsidRPr="00510C8B">
        <w:t>R SHPërndarjen ME KOEFICIENT KREDITOR</w:t>
      </w:r>
      <w:r>
        <w:t>ËVE TË SHOQËRISë “Vefa HOLDING”</w:t>
      </w:r>
      <w:r w:rsidRPr="00510C8B">
        <w:t xml:space="preserve"> SHPK, NË ADMINISTRIM, TË VLERAVE FINANCIARE, TË REALIZUARA NGA SHITJA </w:t>
      </w:r>
      <w:smartTag w:uri="urn:schemas-microsoft-com:office:smarttags" w:element="place">
        <w:r w:rsidRPr="00510C8B">
          <w:t>E ASETEVE</w:t>
        </w:r>
      </w:smartTag>
    </w:p>
    <w:p w:rsidR="00754CED" w:rsidRPr="00C462A4" w:rsidRDefault="00754CED" w:rsidP="00754CED">
      <w:pPr>
        <w:pStyle w:val="Paragrafi"/>
        <w:rPr>
          <w:lang w:val="en-GB"/>
        </w:rPr>
      </w:pPr>
    </w:p>
    <w:p w:rsidR="00754CED" w:rsidRPr="00C462A4" w:rsidRDefault="00754CED" w:rsidP="00754CED">
      <w:pPr>
        <w:pStyle w:val="Paragrafi"/>
        <w:rPr>
          <w:lang w:val="en-GB"/>
        </w:rPr>
      </w:pPr>
      <w:r w:rsidRPr="00C462A4">
        <w:rPr>
          <w:lang w:val="en-GB"/>
        </w:rPr>
        <w:t>Në mbështetje të nenit 100 të Kushtetutës, të pikave 1 e 3 të nenit 8 të ligjit nr.8360, datë 10.6.1998 “Për kriteret dhe mënyrën e shpërndarjes së pasurive të personave juridikë, jobankarë, që kanë marrë hua nga publiku i gjerë”, të neneve 21 e 27 të ligjit nr.8379, datë 29.7.1998 “Për hartimin dhe zbatimin e Buxhetit të Shtetit të Republik</w:t>
      </w:r>
      <w:r>
        <w:rPr>
          <w:lang w:val="en-GB"/>
        </w:rPr>
        <w:t>ë</w:t>
      </w:r>
      <w:r w:rsidRPr="00C462A4">
        <w:rPr>
          <w:lang w:val="en-GB"/>
        </w:rPr>
        <w:t>s së Shqipërisë” dhe të nenit 7 të ligjit nr.9339, datë 21.12.2004 “Për Buxhetin e Shtetit të vitit 2005”, me propoz</w:t>
      </w:r>
      <w:r>
        <w:rPr>
          <w:lang w:val="en-GB"/>
        </w:rPr>
        <w:t>imin e Kryeministrit, Këshilli</w:t>
      </w:r>
      <w:r w:rsidRPr="00C462A4">
        <w:rPr>
          <w:lang w:val="en-GB"/>
        </w:rPr>
        <w:t xml:space="preserve"> i Ministrave</w:t>
      </w:r>
    </w:p>
    <w:p w:rsidR="00754CED" w:rsidRDefault="00754CED" w:rsidP="00754CED">
      <w:pPr>
        <w:pStyle w:val="Paragrafi"/>
        <w:rPr>
          <w:lang w:val="en-GB"/>
        </w:rPr>
      </w:pPr>
    </w:p>
    <w:p w:rsidR="00754CED" w:rsidRDefault="00754CED" w:rsidP="00754CED">
      <w:pPr>
        <w:pStyle w:val="Paragrafi"/>
        <w:rPr>
          <w:lang w:val="en-GB"/>
        </w:rPr>
      </w:pPr>
    </w:p>
    <w:p w:rsidR="00754CED" w:rsidRPr="00C462A4" w:rsidRDefault="00754CED" w:rsidP="00754CED">
      <w:pPr>
        <w:pStyle w:val="Paragrafi"/>
        <w:rPr>
          <w:lang w:val="en-GB"/>
        </w:rPr>
      </w:pPr>
    </w:p>
    <w:p w:rsidR="00754CED" w:rsidRDefault="00754CED" w:rsidP="00754CED">
      <w:pPr>
        <w:pStyle w:val="VENDOSI"/>
      </w:pPr>
      <w:r>
        <w:t>VEN</w:t>
      </w:r>
      <w:r w:rsidRPr="00510C8B">
        <w:t>DOSI:</w:t>
      </w:r>
    </w:p>
    <w:p w:rsidR="00754CED" w:rsidRPr="00510C8B" w:rsidRDefault="00754CED" w:rsidP="00754CED">
      <w:pPr>
        <w:pStyle w:val="Paragrafi"/>
        <w:rPr>
          <w:lang w:val="it-IT"/>
        </w:rPr>
      </w:pPr>
    </w:p>
    <w:p w:rsidR="00754CED" w:rsidRPr="00510C8B" w:rsidRDefault="00754CED" w:rsidP="00754CED">
      <w:pPr>
        <w:pStyle w:val="Paragrafi"/>
        <w:rPr>
          <w:lang w:val="it-IT"/>
        </w:rPr>
      </w:pPr>
      <w:r w:rsidRPr="00510C8B">
        <w:rPr>
          <w:lang w:val="it-IT"/>
        </w:rPr>
        <w:t xml:space="preserve">1. Shpërndarjen kreditorëve të shoqërisë </w:t>
      </w:r>
      <w:r>
        <w:rPr>
          <w:lang w:val="it-IT"/>
        </w:rPr>
        <w:t>“Vefa Holding”</w:t>
      </w:r>
      <w:r w:rsidRPr="00510C8B">
        <w:rPr>
          <w:lang w:val="it-IT"/>
        </w:rPr>
        <w:t xml:space="preserve"> sh</w:t>
      </w:r>
      <w:r>
        <w:rPr>
          <w:lang w:val="it-IT"/>
        </w:rPr>
        <w:t>.</w:t>
      </w:r>
      <w:r w:rsidRPr="00510C8B">
        <w:rPr>
          <w:lang w:val="it-IT"/>
        </w:rPr>
        <w:t>p</w:t>
      </w:r>
      <w:r>
        <w:rPr>
          <w:lang w:val="it-IT"/>
        </w:rPr>
        <w:t>.</w:t>
      </w:r>
      <w:r w:rsidRPr="00510C8B">
        <w:rPr>
          <w:lang w:val="it-IT"/>
        </w:rPr>
        <w:t>k</w:t>
      </w:r>
      <w:r>
        <w:rPr>
          <w:lang w:val="it-IT"/>
        </w:rPr>
        <w:t>.</w:t>
      </w:r>
      <w:r w:rsidRPr="00510C8B">
        <w:rPr>
          <w:lang w:val="it-IT"/>
        </w:rPr>
        <w:t>, në administrim, të vlerave financiare, sipas koeficientit të kthimit të shumave, në masën 11 për qind, të llogaritur si raport i të ardhurave, të realizuara dhe të depozituara në bankë, nga shitja e aseteve dhe shumës së detyrimit të mbetur, që shoqëria huamarrëse ka ndaj kreditorëve, ku:</w:t>
      </w:r>
    </w:p>
    <w:p w:rsidR="00754CED" w:rsidRPr="00510C8B" w:rsidRDefault="00754CED" w:rsidP="00754CED">
      <w:pPr>
        <w:pStyle w:val="Paragrafi"/>
        <w:rPr>
          <w:lang w:val="it-IT"/>
        </w:rPr>
      </w:pPr>
      <w:r w:rsidRPr="00510C8B">
        <w:rPr>
          <w:lang w:val="it-IT"/>
        </w:rPr>
        <w:t>a) të ardhurat financiare, të realizuara nga shitja e aseteve të shoqërisë “Vefa Holding”. sh</w:t>
      </w:r>
      <w:r>
        <w:rPr>
          <w:lang w:val="it-IT"/>
        </w:rPr>
        <w:t>.</w:t>
      </w:r>
      <w:r w:rsidRPr="00510C8B">
        <w:rPr>
          <w:lang w:val="it-IT"/>
        </w:rPr>
        <w:t>p</w:t>
      </w:r>
      <w:r>
        <w:rPr>
          <w:lang w:val="it-IT"/>
        </w:rPr>
        <w:t>.</w:t>
      </w:r>
      <w:r w:rsidRPr="00510C8B">
        <w:rPr>
          <w:lang w:val="it-IT"/>
        </w:rPr>
        <w:t>k</w:t>
      </w:r>
      <w:r>
        <w:rPr>
          <w:lang w:val="it-IT"/>
        </w:rPr>
        <w:t>.</w:t>
      </w:r>
      <w:r w:rsidRPr="00510C8B">
        <w:rPr>
          <w:lang w:val="it-IT"/>
        </w:rPr>
        <w:t>,</w:t>
      </w:r>
      <w:r>
        <w:rPr>
          <w:lang w:val="it-IT"/>
        </w:rPr>
        <w:t xml:space="preserve"> </w:t>
      </w:r>
      <w:r w:rsidRPr="00510C8B">
        <w:rPr>
          <w:lang w:val="it-IT"/>
        </w:rPr>
        <w:t>në administrim, d</w:t>
      </w:r>
      <w:r>
        <w:rPr>
          <w:lang w:val="it-IT"/>
        </w:rPr>
        <w:t>he të depozituara në bankë janë</w:t>
      </w:r>
      <w:r w:rsidRPr="00510C8B">
        <w:rPr>
          <w:lang w:val="it-IT"/>
        </w:rPr>
        <w:t xml:space="preserve"> 3 800 000 000 (tre miliardë e tet</w:t>
      </w:r>
      <w:r>
        <w:rPr>
          <w:lang w:val="it-IT"/>
        </w:rPr>
        <w:t>ëqind milionë) lekë;</w:t>
      </w:r>
    </w:p>
    <w:p w:rsidR="00754CED" w:rsidRPr="00510C8B" w:rsidRDefault="00754CED" w:rsidP="00754CED">
      <w:pPr>
        <w:pStyle w:val="Paragrafi"/>
        <w:rPr>
          <w:lang w:val="it-IT"/>
        </w:rPr>
      </w:pPr>
      <w:r w:rsidRPr="00510C8B">
        <w:rPr>
          <w:lang w:val="it-IT"/>
        </w:rPr>
        <w:t>b) shuma e detyrimit të m</w:t>
      </w:r>
      <w:r>
        <w:rPr>
          <w:lang w:val="it-IT"/>
        </w:rPr>
        <w:t>betur, që shoqëria huamarrëse “</w:t>
      </w:r>
      <w:r w:rsidRPr="00510C8B">
        <w:rPr>
          <w:lang w:val="it-IT"/>
        </w:rPr>
        <w:t>Ve</w:t>
      </w:r>
      <w:r>
        <w:rPr>
          <w:lang w:val="it-IT"/>
        </w:rPr>
        <w:t>fa Holding”</w:t>
      </w:r>
      <w:r w:rsidRPr="00510C8B">
        <w:rPr>
          <w:lang w:val="it-IT"/>
        </w:rPr>
        <w:t xml:space="preserve"> sh</w:t>
      </w:r>
      <w:r>
        <w:rPr>
          <w:lang w:val="it-IT"/>
        </w:rPr>
        <w:t>.</w:t>
      </w:r>
      <w:r w:rsidRPr="00510C8B">
        <w:rPr>
          <w:lang w:val="it-IT"/>
        </w:rPr>
        <w:t>p</w:t>
      </w:r>
      <w:r>
        <w:rPr>
          <w:lang w:val="it-IT"/>
        </w:rPr>
        <w:t>.</w:t>
      </w:r>
      <w:r w:rsidRPr="00510C8B">
        <w:rPr>
          <w:lang w:val="it-IT"/>
        </w:rPr>
        <w:t>k</w:t>
      </w:r>
      <w:r>
        <w:rPr>
          <w:lang w:val="it-IT"/>
        </w:rPr>
        <w:t>.</w:t>
      </w:r>
      <w:r w:rsidRPr="00510C8B">
        <w:rPr>
          <w:lang w:val="it-IT"/>
        </w:rPr>
        <w:t>,</w:t>
      </w:r>
      <w:r>
        <w:rPr>
          <w:lang w:val="it-IT"/>
        </w:rPr>
        <w:t xml:space="preserve"> </w:t>
      </w:r>
      <w:r w:rsidRPr="00510C8B">
        <w:rPr>
          <w:lang w:val="it-IT"/>
        </w:rPr>
        <w:t>n</w:t>
      </w:r>
      <w:r>
        <w:rPr>
          <w:lang w:val="it-IT"/>
        </w:rPr>
        <w:t>ë</w:t>
      </w:r>
      <w:r w:rsidRPr="00510C8B">
        <w:rPr>
          <w:lang w:val="it-IT"/>
        </w:rPr>
        <w:t xml:space="preserve"> administrim, ka ndaj kreditorëve, është 34 361 781 170 (tridhjetë e katër miliardë e treqind e gjashtëdhjetë e një milionë e </w:t>
      </w:r>
      <w:r>
        <w:rPr>
          <w:lang w:val="it-IT"/>
        </w:rPr>
        <w:t>shtatë</w:t>
      </w:r>
      <w:r w:rsidRPr="00510C8B">
        <w:rPr>
          <w:lang w:val="it-IT"/>
        </w:rPr>
        <w:t>qind e tetëdhjetë e një mijë e njëqind e shtatëdhjetë) lekë.</w:t>
      </w:r>
    </w:p>
    <w:p w:rsidR="00754CED" w:rsidRPr="00510C8B" w:rsidRDefault="00754CED" w:rsidP="00754CED">
      <w:pPr>
        <w:pStyle w:val="Paragrafi"/>
        <w:rPr>
          <w:lang w:val="it-IT"/>
        </w:rPr>
      </w:pPr>
      <w:r w:rsidRPr="00510C8B">
        <w:rPr>
          <w:lang w:val="it-IT"/>
        </w:rPr>
        <w:t>2. Shpërndarja e vlerave financiare për rrethet Tiranë, Vlorë, Durrës dhe Korçë të kryhet nga Banka Kombëtare Tregtare.</w:t>
      </w:r>
    </w:p>
    <w:p w:rsidR="00754CED" w:rsidRPr="00510C8B" w:rsidRDefault="00754CED" w:rsidP="00754CED">
      <w:pPr>
        <w:pStyle w:val="Paragrafi"/>
        <w:rPr>
          <w:lang w:val="it-IT"/>
        </w:rPr>
      </w:pPr>
      <w:r w:rsidRPr="00510C8B">
        <w:rPr>
          <w:lang w:val="it-IT"/>
        </w:rPr>
        <w:t>Rregullat për mënyrën, kohën dhe radhën e shlyerjes së kreditorëve do të caktohen në një marrëveshje të veçantë, ndërmjet Grupit Mbikëqyrës dhe Bankës Kombëtare Tregtare.</w:t>
      </w:r>
    </w:p>
    <w:p w:rsidR="00754CED" w:rsidRPr="00510C8B" w:rsidRDefault="00754CED" w:rsidP="00754CED">
      <w:pPr>
        <w:pStyle w:val="Paragrafi"/>
        <w:rPr>
          <w:lang w:val="it-IT"/>
        </w:rPr>
      </w:pPr>
      <w:r w:rsidRPr="00510C8B">
        <w:rPr>
          <w:lang w:val="it-IT"/>
        </w:rPr>
        <w:t xml:space="preserve">3. Të ardhurat financiare, që do të sigurohen nga shitja e aseteve të </w:t>
      </w:r>
      <w:r>
        <w:rPr>
          <w:lang w:val="it-IT"/>
        </w:rPr>
        <w:t>mbetura gjendje, sipas pasqyrës</w:t>
      </w:r>
      <w:r w:rsidRPr="00510C8B">
        <w:rPr>
          <w:lang w:val="it-IT"/>
        </w:rPr>
        <w:t xml:space="preserve"> që i bashkëlidhet këtij vendimi, pas fillimit të kompensimit të kreditorëve, të depozitohen </w:t>
      </w:r>
      <w:r>
        <w:rPr>
          <w:lang w:val="it-IT"/>
        </w:rPr>
        <w:t>në llogaritë</w:t>
      </w:r>
      <w:r w:rsidRPr="00510C8B">
        <w:rPr>
          <w:lang w:val="it-IT"/>
        </w:rPr>
        <w:t xml:space="preserve"> që do të çelen pranë Bankës Kombëtare Tregtare p</w:t>
      </w:r>
      <w:r>
        <w:rPr>
          <w:lang w:val="it-IT"/>
        </w:rPr>
        <w:t>ë</w:t>
      </w:r>
      <w:r w:rsidRPr="00510C8B">
        <w:rPr>
          <w:lang w:val="it-IT"/>
        </w:rPr>
        <w:t>r llogari të kreditor</w:t>
      </w:r>
      <w:r>
        <w:rPr>
          <w:lang w:val="it-IT"/>
        </w:rPr>
        <w:t>ëve të shoqërisë “Vefa Holding”</w:t>
      </w:r>
      <w:r w:rsidRPr="00510C8B">
        <w:rPr>
          <w:lang w:val="it-IT"/>
        </w:rPr>
        <w:t xml:space="preserve"> sh</w:t>
      </w:r>
      <w:r>
        <w:rPr>
          <w:lang w:val="it-IT"/>
        </w:rPr>
        <w:t>.</w:t>
      </w:r>
      <w:r w:rsidRPr="00510C8B">
        <w:rPr>
          <w:lang w:val="it-IT"/>
        </w:rPr>
        <w:t>p</w:t>
      </w:r>
      <w:r>
        <w:rPr>
          <w:lang w:val="it-IT"/>
        </w:rPr>
        <w:t>.</w:t>
      </w:r>
      <w:r w:rsidRPr="00510C8B">
        <w:rPr>
          <w:lang w:val="it-IT"/>
        </w:rPr>
        <w:t>k</w:t>
      </w:r>
      <w:r>
        <w:rPr>
          <w:lang w:val="it-IT"/>
        </w:rPr>
        <w:t>., në administrim</w:t>
      </w:r>
      <w:r w:rsidRPr="00510C8B">
        <w:rPr>
          <w:lang w:val="it-IT"/>
        </w:rPr>
        <w:t xml:space="preserve"> dhe të përdoren në dobi të tyre, sipas kritereve, rregullave dhe procedurave, që do të caktohen me vendim të veçantë të Këshillit të Ministrave.</w:t>
      </w:r>
    </w:p>
    <w:p w:rsidR="00754CED" w:rsidRPr="00510C8B" w:rsidRDefault="00754CED" w:rsidP="00754CED">
      <w:pPr>
        <w:pStyle w:val="Paragrafi"/>
        <w:rPr>
          <w:lang w:val="it-IT"/>
        </w:rPr>
      </w:pPr>
      <w:r w:rsidRPr="00510C8B">
        <w:rPr>
          <w:lang w:val="it-IT"/>
        </w:rPr>
        <w:t>4. Vlera financiare prej 3 800 000 000 (tre miliardë e tetëqind milionë) lekësh (e konvertuar), gjendje në llogaritë bankar</w:t>
      </w:r>
      <w:r>
        <w:rPr>
          <w:lang w:val="it-IT"/>
        </w:rPr>
        <w:t>e të shoqërisë “Vefa Holding”</w:t>
      </w:r>
      <w:r w:rsidRPr="00510C8B">
        <w:rPr>
          <w:lang w:val="it-IT"/>
        </w:rPr>
        <w:t xml:space="preserve"> sh</w:t>
      </w:r>
      <w:r>
        <w:rPr>
          <w:lang w:val="it-IT"/>
        </w:rPr>
        <w:t>.</w:t>
      </w:r>
      <w:r w:rsidRPr="00510C8B">
        <w:rPr>
          <w:lang w:val="it-IT"/>
        </w:rPr>
        <w:t>p</w:t>
      </w:r>
      <w:r>
        <w:rPr>
          <w:lang w:val="it-IT"/>
        </w:rPr>
        <w:t>.</w:t>
      </w:r>
      <w:r w:rsidRPr="00510C8B">
        <w:rPr>
          <w:lang w:val="it-IT"/>
        </w:rPr>
        <w:t>k</w:t>
      </w:r>
      <w:r>
        <w:rPr>
          <w:lang w:val="it-IT"/>
        </w:rPr>
        <w:t>.</w:t>
      </w:r>
      <w:r w:rsidRPr="00510C8B">
        <w:rPr>
          <w:lang w:val="it-IT"/>
        </w:rPr>
        <w:t>, në administrim, në Raiffeisen Bank, të transferohet, brenda muajit janar 2005, në l</w:t>
      </w:r>
      <w:r>
        <w:rPr>
          <w:lang w:val="it-IT"/>
        </w:rPr>
        <w:t>logarinë pë</w:t>
      </w:r>
      <w:r w:rsidRPr="00510C8B">
        <w:rPr>
          <w:lang w:val="it-IT"/>
        </w:rPr>
        <w:t>r shlyerjen e kreditorëve, të çelur pranë Bankës Kombëtare Tregtare.</w:t>
      </w:r>
    </w:p>
    <w:p w:rsidR="00754CED" w:rsidRPr="00510C8B" w:rsidRDefault="00754CED" w:rsidP="00754CED">
      <w:pPr>
        <w:pStyle w:val="Paragrafi"/>
        <w:rPr>
          <w:lang w:val="it-IT"/>
        </w:rPr>
      </w:pPr>
      <w:r w:rsidRPr="00510C8B">
        <w:rPr>
          <w:lang w:val="it-IT"/>
        </w:rPr>
        <w:t>5. Shpenzimet për komisionin e shërbimit bankar, që do të kryhet pranë sporteleve të Bankës Kombëtare Tregtare, në zbatim të pik</w:t>
      </w:r>
      <w:r>
        <w:rPr>
          <w:lang w:val="it-IT"/>
        </w:rPr>
        <w:t>ës 2</w:t>
      </w:r>
      <w:r w:rsidRPr="00510C8B">
        <w:rPr>
          <w:lang w:val="it-IT"/>
        </w:rPr>
        <w:t xml:space="preserve"> të këtij vendimi, në shumën 100 (njëqind) lekë për çdo kreditor, e cila në total arrin vlerën 7 400 000 (shtatë milionë e katërqind mijë) lekë, të përballohet nga fondi rezervë i Këshillit të Ministrave. Kjo shumë të shtohet në planin financiar të Grupit Mbikëqyrës, zëri “Shpenzime”, në përfundim të shlyerjes së v</w:t>
      </w:r>
      <w:r>
        <w:rPr>
          <w:lang w:val="it-IT"/>
        </w:rPr>
        <w:t>l</w:t>
      </w:r>
      <w:r w:rsidRPr="00510C8B">
        <w:rPr>
          <w:lang w:val="it-IT"/>
        </w:rPr>
        <w:t>erave fin</w:t>
      </w:r>
      <w:r>
        <w:rPr>
          <w:lang w:val="it-IT"/>
        </w:rPr>
        <w:t>anciare kreditorëve të shoqërisë</w:t>
      </w:r>
      <w:r w:rsidRPr="00510C8B">
        <w:rPr>
          <w:lang w:val="it-IT"/>
        </w:rPr>
        <w:t xml:space="preserve"> “Vefa Holding”, sh</w:t>
      </w:r>
      <w:r>
        <w:rPr>
          <w:lang w:val="it-IT"/>
        </w:rPr>
        <w:t>.</w:t>
      </w:r>
      <w:r w:rsidRPr="00510C8B">
        <w:rPr>
          <w:lang w:val="it-IT"/>
        </w:rPr>
        <w:t>p</w:t>
      </w:r>
      <w:r>
        <w:rPr>
          <w:lang w:val="it-IT"/>
        </w:rPr>
        <w:t>.</w:t>
      </w:r>
      <w:r w:rsidRPr="00510C8B">
        <w:rPr>
          <w:lang w:val="it-IT"/>
        </w:rPr>
        <w:t>k</w:t>
      </w:r>
      <w:r>
        <w:rPr>
          <w:lang w:val="it-IT"/>
        </w:rPr>
        <w:t>.</w:t>
      </w:r>
      <w:r w:rsidRPr="00510C8B">
        <w:rPr>
          <w:lang w:val="it-IT"/>
        </w:rPr>
        <w:t>, në administrim.</w:t>
      </w:r>
    </w:p>
    <w:p w:rsidR="00754CED" w:rsidRPr="00510C8B" w:rsidRDefault="00754CED" w:rsidP="00754CED">
      <w:pPr>
        <w:pStyle w:val="Paragrafi"/>
        <w:rPr>
          <w:lang w:val="it-IT"/>
        </w:rPr>
      </w:pPr>
      <w:r w:rsidRPr="00510C8B">
        <w:rPr>
          <w:lang w:val="it-IT"/>
        </w:rPr>
        <w:t>6. Ngarkohen Ministria e Financave, Grupi Mbikëqyrës dhe adm</w:t>
      </w:r>
      <w:r>
        <w:rPr>
          <w:lang w:val="it-IT"/>
        </w:rPr>
        <w:t>inistratorët e pavarur të shoqë</w:t>
      </w:r>
      <w:r w:rsidRPr="00510C8B">
        <w:rPr>
          <w:lang w:val="it-IT"/>
        </w:rPr>
        <w:t>risë “Ve</w:t>
      </w:r>
      <w:r>
        <w:rPr>
          <w:lang w:val="it-IT"/>
        </w:rPr>
        <w:t>fa Holding”</w:t>
      </w:r>
      <w:r w:rsidRPr="00510C8B">
        <w:rPr>
          <w:lang w:val="it-IT"/>
        </w:rPr>
        <w:t xml:space="preserve"> sh</w:t>
      </w:r>
      <w:r>
        <w:rPr>
          <w:lang w:val="it-IT"/>
        </w:rPr>
        <w:t>.</w:t>
      </w:r>
      <w:r w:rsidRPr="00510C8B">
        <w:rPr>
          <w:lang w:val="it-IT"/>
        </w:rPr>
        <w:t>p</w:t>
      </w:r>
      <w:r>
        <w:rPr>
          <w:lang w:val="it-IT"/>
        </w:rPr>
        <w:t>.</w:t>
      </w:r>
      <w:r w:rsidRPr="00510C8B">
        <w:rPr>
          <w:lang w:val="it-IT"/>
        </w:rPr>
        <w:t>k</w:t>
      </w:r>
      <w:r>
        <w:rPr>
          <w:lang w:val="it-IT"/>
        </w:rPr>
        <w:t>.</w:t>
      </w:r>
      <w:r w:rsidRPr="00510C8B">
        <w:rPr>
          <w:lang w:val="it-IT"/>
        </w:rPr>
        <w:t>,</w:t>
      </w:r>
      <w:r>
        <w:rPr>
          <w:lang w:val="it-IT"/>
        </w:rPr>
        <w:t xml:space="preserve"> në administrim, pë</w:t>
      </w:r>
      <w:r w:rsidRPr="00510C8B">
        <w:rPr>
          <w:lang w:val="it-IT"/>
        </w:rPr>
        <w:t>r zbatimin e këtij vendimi.</w:t>
      </w:r>
    </w:p>
    <w:p w:rsidR="00754CED" w:rsidRPr="00510C8B" w:rsidRDefault="00754CED" w:rsidP="00754CED">
      <w:pPr>
        <w:pStyle w:val="Paragrafi"/>
        <w:rPr>
          <w:lang w:val="it-IT"/>
        </w:rPr>
      </w:pPr>
      <w:r w:rsidRPr="00510C8B">
        <w:rPr>
          <w:lang w:val="it-IT"/>
        </w:rPr>
        <w:t>Ky vendim hyn në fuqi menjëherë dhe botohet në Fletoren Zyrtare.</w:t>
      </w:r>
    </w:p>
    <w:p w:rsidR="00754CED" w:rsidRPr="00510C8B" w:rsidRDefault="00754CED" w:rsidP="00754CED">
      <w:pPr>
        <w:pStyle w:val="Paragrafi"/>
        <w:rPr>
          <w:lang w:val="it-IT"/>
        </w:rPr>
      </w:pPr>
    </w:p>
    <w:p w:rsidR="00754CED" w:rsidRPr="00510C8B" w:rsidRDefault="00754CED" w:rsidP="00754CED">
      <w:pPr>
        <w:pStyle w:val="Autoriteti"/>
      </w:pPr>
      <w:r w:rsidRPr="00510C8B">
        <w:t>Kryeministri</w:t>
      </w:r>
    </w:p>
    <w:p w:rsidR="00754CED" w:rsidRPr="00510C8B" w:rsidRDefault="00754CED" w:rsidP="00754CED">
      <w:pPr>
        <w:pStyle w:val="AutoritetiEmer"/>
      </w:pPr>
      <w:r w:rsidRPr="00510C8B">
        <w:t>Fatos Nano</w:t>
      </w:r>
    </w:p>
    <w:p w:rsidR="00754CED" w:rsidRDefault="00754CED" w:rsidP="00754CED">
      <w:pPr>
        <w:pStyle w:val="Titulli"/>
      </w:pPr>
      <w:r>
        <w:t>LISTA E ASETEVE TË MBETURA DHE TË PASHITURA TË SHOQËRISË HUAMARRËSE “VEFA HOLDING” SHPK, NË ADMINISTRIM</w:t>
      </w:r>
    </w:p>
    <w:p w:rsidR="00754CED" w:rsidRDefault="00754CED" w:rsidP="00754CED">
      <w:pPr>
        <w:pStyle w:val="Akti"/>
        <w:keepNext w:val="0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0"/>
        <w:gridCol w:w="1989"/>
        <w:gridCol w:w="1402"/>
        <w:gridCol w:w="939"/>
        <w:gridCol w:w="1260"/>
        <w:gridCol w:w="1439"/>
        <w:gridCol w:w="1617"/>
      </w:tblGrid>
      <w:tr w:rsidR="00754CED" w:rsidRPr="00293370">
        <w:trPr>
          <w:trHeight w:val="435"/>
        </w:trPr>
        <w:tc>
          <w:tcPr>
            <w:tcW w:w="641" w:type="dxa"/>
            <w:vMerge w:val="restart"/>
          </w:tcPr>
          <w:p w:rsidR="00754CED" w:rsidRPr="00293370" w:rsidRDefault="00754CED" w:rsidP="00754CED">
            <w:pPr>
              <w:pStyle w:val="Tabele"/>
            </w:pPr>
          </w:p>
        </w:tc>
        <w:tc>
          <w:tcPr>
            <w:tcW w:w="1991" w:type="dxa"/>
            <w:vMerge w:val="restart"/>
          </w:tcPr>
          <w:p w:rsidR="00754CED" w:rsidRPr="00293370" w:rsidRDefault="00754CED" w:rsidP="00754CED">
            <w:pPr>
              <w:pStyle w:val="Tabele"/>
            </w:pPr>
            <w:r>
              <w:t>Asete në administrim</w:t>
            </w:r>
          </w:p>
        </w:tc>
        <w:tc>
          <w:tcPr>
            <w:tcW w:w="1397" w:type="dxa"/>
            <w:vMerge w:val="restart"/>
          </w:tcPr>
          <w:p w:rsidR="00754CED" w:rsidRPr="00293370" w:rsidRDefault="00754CED" w:rsidP="00754CED">
            <w:pPr>
              <w:pStyle w:val="Tabele"/>
            </w:pPr>
            <w:r>
              <w:t>Vendndodhja e objektit</w:t>
            </w:r>
          </w:p>
        </w:tc>
        <w:tc>
          <w:tcPr>
            <w:tcW w:w="939" w:type="dxa"/>
            <w:vMerge w:val="restart"/>
          </w:tcPr>
          <w:p w:rsidR="00754CED" w:rsidRPr="00293370" w:rsidRDefault="00754CED" w:rsidP="00754CED">
            <w:pPr>
              <w:pStyle w:val="Tabele"/>
            </w:pPr>
            <w:r>
              <w:t>Indeks</w:t>
            </w:r>
          </w:p>
        </w:tc>
        <w:tc>
          <w:tcPr>
            <w:tcW w:w="1260" w:type="dxa"/>
            <w:vMerge w:val="restart"/>
          </w:tcPr>
          <w:p w:rsidR="00754CED" w:rsidRPr="00293370" w:rsidRDefault="00754CED" w:rsidP="00754CED">
            <w:pPr>
              <w:pStyle w:val="Tabele"/>
            </w:pPr>
            <w:r>
              <w:t>Numri i dokumentit hipotekor</w:t>
            </w:r>
          </w:p>
        </w:tc>
        <w:tc>
          <w:tcPr>
            <w:tcW w:w="3058" w:type="dxa"/>
            <w:gridSpan w:val="2"/>
          </w:tcPr>
          <w:p w:rsidR="00754CED" w:rsidRPr="00293370" w:rsidRDefault="00754CED" w:rsidP="00754CED">
            <w:pPr>
              <w:pStyle w:val="Tabele"/>
            </w:pPr>
            <w:r>
              <w:t>Sipërfaqja e objektit</w:t>
            </w:r>
          </w:p>
        </w:tc>
      </w:tr>
      <w:tr w:rsidR="00754CED" w:rsidRPr="00293370">
        <w:trPr>
          <w:trHeight w:val="335"/>
        </w:trPr>
        <w:tc>
          <w:tcPr>
            <w:tcW w:w="641" w:type="dxa"/>
            <w:vMerge/>
          </w:tcPr>
          <w:p w:rsidR="00754CED" w:rsidRPr="00293370" w:rsidRDefault="00754CED" w:rsidP="00754CED">
            <w:pPr>
              <w:pStyle w:val="Tabele"/>
            </w:pPr>
          </w:p>
        </w:tc>
        <w:tc>
          <w:tcPr>
            <w:tcW w:w="1991" w:type="dxa"/>
            <w:vMerge/>
          </w:tcPr>
          <w:p w:rsidR="00754CED" w:rsidRDefault="00754CED" w:rsidP="00754CED">
            <w:pPr>
              <w:pStyle w:val="Tabele"/>
            </w:pPr>
          </w:p>
        </w:tc>
        <w:tc>
          <w:tcPr>
            <w:tcW w:w="1397" w:type="dxa"/>
            <w:vMerge/>
          </w:tcPr>
          <w:p w:rsidR="00754CED" w:rsidRDefault="00754CED" w:rsidP="00754CED">
            <w:pPr>
              <w:pStyle w:val="Tabele"/>
            </w:pPr>
          </w:p>
        </w:tc>
        <w:tc>
          <w:tcPr>
            <w:tcW w:w="939" w:type="dxa"/>
            <w:vMerge/>
          </w:tcPr>
          <w:p w:rsidR="00754CED" w:rsidRDefault="00754CED" w:rsidP="00754CED">
            <w:pPr>
              <w:pStyle w:val="Tabele"/>
            </w:pPr>
          </w:p>
        </w:tc>
        <w:tc>
          <w:tcPr>
            <w:tcW w:w="1260" w:type="dxa"/>
            <w:vMerge/>
          </w:tcPr>
          <w:p w:rsidR="00754CED" w:rsidRDefault="00754CED" w:rsidP="00754CED">
            <w:pPr>
              <w:pStyle w:val="Tabele"/>
            </w:pPr>
          </w:p>
        </w:tc>
        <w:tc>
          <w:tcPr>
            <w:tcW w:w="1440" w:type="dxa"/>
          </w:tcPr>
          <w:p w:rsidR="00754CED" w:rsidRPr="00293370" w:rsidRDefault="00754CED" w:rsidP="00754CED">
            <w:pPr>
              <w:pStyle w:val="Tabele"/>
            </w:pPr>
            <w:r>
              <w:t>Gjithsej m</w:t>
            </w:r>
            <w:r w:rsidRPr="00293370">
              <w:rPr>
                <w:vertAlign w:val="superscript"/>
              </w:rPr>
              <w:t>2</w:t>
            </w:r>
          </w:p>
        </w:tc>
        <w:tc>
          <w:tcPr>
            <w:tcW w:w="1618" w:type="dxa"/>
          </w:tcPr>
          <w:p w:rsidR="00754CED" w:rsidRPr="00293370" w:rsidRDefault="00754CED" w:rsidP="00754CED">
            <w:pPr>
              <w:pStyle w:val="Tabele"/>
            </w:pPr>
            <w:r>
              <w:t>Ndërtime m</w:t>
            </w:r>
            <w:r w:rsidRPr="00293370">
              <w:rPr>
                <w:vertAlign w:val="superscript"/>
              </w:rPr>
              <w:t>2</w:t>
            </w:r>
          </w:p>
        </w:tc>
      </w:tr>
      <w:tr w:rsidR="00754CED">
        <w:tc>
          <w:tcPr>
            <w:tcW w:w="641" w:type="dxa"/>
          </w:tcPr>
          <w:p w:rsidR="00754CED" w:rsidRDefault="00754CED" w:rsidP="00754CED">
            <w:pPr>
              <w:pStyle w:val="Tabele"/>
              <w:jc w:val="center"/>
            </w:pPr>
            <w:r>
              <w:t>a</w:t>
            </w:r>
          </w:p>
        </w:tc>
        <w:tc>
          <w:tcPr>
            <w:tcW w:w="1991" w:type="dxa"/>
          </w:tcPr>
          <w:p w:rsidR="00754CED" w:rsidRDefault="00754CED" w:rsidP="00754CED">
            <w:pPr>
              <w:pStyle w:val="Tabele"/>
              <w:jc w:val="center"/>
            </w:pPr>
            <w:r>
              <w:t>b</w:t>
            </w:r>
          </w:p>
        </w:tc>
        <w:tc>
          <w:tcPr>
            <w:tcW w:w="1397" w:type="dxa"/>
          </w:tcPr>
          <w:p w:rsidR="00754CED" w:rsidRDefault="00754CED" w:rsidP="00754CED">
            <w:pPr>
              <w:pStyle w:val="Tabele"/>
              <w:jc w:val="center"/>
            </w:pPr>
            <w:r>
              <w:t>1</w:t>
            </w:r>
          </w:p>
        </w:tc>
        <w:tc>
          <w:tcPr>
            <w:tcW w:w="939" w:type="dxa"/>
          </w:tcPr>
          <w:p w:rsidR="00754CED" w:rsidRDefault="00754CED" w:rsidP="00754CED">
            <w:pPr>
              <w:pStyle w:val="Tabele"/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54CED" w:rsidRDefault="00754CED" w:rsidP="00754CED">
            <w:pPr>
              <w:pStyle w:val="Tabele"/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754CED" w:rsidRDefault="00754CED" w:rsidP="00754CED">
            <w:pPr>
              <w:pStyle w:val="Tabele"/>
              <w:jc w:val="center"/>
            </w:pPr>
            <w:r>
              <w:t>4</w:t>
            </w:r>
          </w:p>
        </w:tc>
        <w:tc>
          <w:tcPr>
            <w:tcW w:w="1618" w:type="dxa"/>
          </w:tcPr>
          <w:p w:rsidR="00754CED" w:rsidRDefault="00754CED" w:rsidP="00754CED">
            <w:pPr>
              <w:pStyle w:val="Tabele"/>
              <w:jc w:val="center"/>
            </w:pPr>
            <w:r>
              <w:t>5</w:t>
            </w:r>
          </w:p>
        </w:tc>
      </w:tr>
      <w:tr w:rsidR="00754CED">
        <w:tc>
          <w:tcPr>
            <w:tcW w:w="641" w:type="dxa"/>
          </w:tcPr>
          <w:p w:rsidR="00754CED" w:rsidRDefault="00754CED" w:rsidP="00754CED">
            <w:pPr>
              <w:pStyle w:val="Tabele"/>
            </w:pPr>
            <w:r>
              <w:t>1.</w:t>
            </w:r>
          </w:p>
        </w:tc>
        <w:tc>
          <w:tcPr>
            <w:tcW w:w="1991" w:type="dxa"/>
          </w:tcPr>
          <w:p w:rsidR="00754CED" w:rsidRPr="002A0196" w:rsidRDefault="00754CED" w:rsidP="00754CED">
            <w:pPr>
              <w:pStyle w:val="Tabele"/>
            </w:pPr>
            <w:r w:rsidRPr="002A0196">
              <w:t>Shoqëria “Vefa Holding” sh.p.k., në administrim</w:t>
            </w:r>
          </w:p>
        </w:tc>
        <w:tc>
          <w:tcPr>
            <w:tcW w:w="1397" w:type="dxa"/>
          </w:tcPr>
          <w:p w:rsidR="00754CED" w:rsidRDefault="00754CED" w:rsidP="00754CED">
            <w:pPr>
              <w:pStyle w:val="Tabele"/>
            </w:pPr>
          </w:p>
        </w:tc>
        <w:tc>
          <w:tcPr>
            <w:tcW w:w="939" w:type="dxa"/>
          </w:tcPr>
          <w:p w:rsidR="00754CED" w:rsidRDefault="00754CED" w:rsidP="00754CED">
            <w:pPr>
              <w:pStyle w:val="Tabele"/>
            </w:pPr>
          </w:p>
        </w:tc>
        <w:tc>
          <w:tcPr>
            <w:tcW w:w="1260" w:type="dxa"/>
          </w:tcPr>
          <w:p w:rsidR="00754CED" w:rsidRDefault="00754CED" w:rsidP="00754CED">
            <w:pPr>
              <w:pStyle w:val="Tabele"/>
            </w:pPr>
          </w:p>
        </w:tc>
        <w:tc>
          <w:tcPr>
            <w:tcW w:w="1440" w:type="dxa"/>
          </w:tcPr>
          <w:p w:rsidR="00754CED" w:rsidRDefault="00754CED" w:rsidP="00754CED">
            <w:pPr>
              <w:pStyle w:val="Tabele"/>
            </w:pPr>
          </w:p>
        </w:tc>
        <w:tc>
          <w:tcPr>
            <w:tcW w:w="1618" w:type="dxa"/>
          </w:tcPr>
          <w:p w:rsidR="00754CED" w:rsidRDefault="00754CED" w:rsidP="00754CED">
            <w:pPr>
              <w:pStyle w:val="Tabele"/>
            </w:pPr>
          </w:p>
        </w:tc>
      </w:tr>
      <w:tr w:rsidR="00754CED">
        <w:tc>
          <w:tcPr>
            <w:tcW w:w="641" w:type="dxa"/>
          </w:tcPr>
          <w:p w:rsidR="00754CED" w:rsidRDefault="00754CED" w:rsidP="00754CED">
            <w:pPr>
              <w:pStyle w:val="Tabele"/>
            </w:pPr>
            <w:r>
              <w:t>1.1</w:t>
            </w:r>
          </w:p>
        </w:tc>
        <w:tc>
          <w:tcPr>
            <w:tcW w:w="1991" w:type="dxa"/>
          </w:tcPr>
          <w:p w:rsidR="00754CED" w:rsidRDefault="00754CED" w:rsidP="00754CED">
            <w:pPr>
              <w:pStyle w:val="Tabele"/>
            </w:pPr>
            <w:r>
              <w:t>Ndërtesë dykatëshe</w:t>
            </w:r>
          </w:p>
        </w:tc>
        <w:tc>
          <w:tcPr>
            <w:tcW w:w="1397" w:type="dxa"/>
          </w:tcPr>
          <w:p w:rsidR="00754CED" w:rsidRDefault="00754CED" w:rsidP="00754CED">
            <w:pPr>
              <w:pStyle w:val="Tabele"/>
              <w:jc w:val="both"/>
            </w:pPr>
            <w:r>
              <w:t>Tiranë</w:t>
            </w:r>
          </w:p>
        </w:tc>
        <w:tc>
          <w:tcPr>
            <w:tcW w:w="939" w:type="dxa"/>
          </w:tcPr>
          <w:p w:rsidR="00754CED" w:rsidRDefault="00754CED" w:rsidP="00754CED">
            <w:pPr>
              <w:pStyle w:val="Tabele"/>
              <w:jc w:val="right"/>
            </w:pPr>
            <w:r>
              <w:t>v.006</w:t>
            </w:r>
          </w:p>
        </w:tc>
        <w:tc>
          <w:tcPr>
            <w:tcW w:w="1260" w:type="dxa"/>
          </w:tcPr>
          <w:p w:rsidR="00754CED" w:rsidRDefault="00754CED" w:rsidP="00754CED">
            <w:pPr>
              <w:pStyle w:val="Tabele"/>
              <w:jc w:val="right"/>
            </w:pPr>
            <w:r>
              <w:t>473</w:t>
            </w:r>
          </w:p>
        </w:tc>
        <w:tc>
          <w:tcPr>
            <w:tcW w:w="1440" w:type="dxa"/>
          </w:tcPr>
          <w:p w:rsidR="00754CED" w:rsidRDefault="00754CED" w:rsidP="00754CED">
            <w:pPr>
              <w:pStyle w:val="Tabele"/>
              <w:jc w:val="right"/>
            </w:pPr>
            <w:r>
              <w:t>460</w:t>
            </w:r>
          </w:p>
        </w:tc>
        <w:tc>
          <w:tcPr>
            <w:tcW w:w="1618" w:type="dxa"/>
          </w:tcPr>
          <w:p w:rsidR="00754CED" w:rsidRDefault="00754CED" w:rsidP="00754CED">
            <w:pPr>
              <w:pStyle w:val="Tabele"/>
              <w:jc w:val="right"/>
            </w:pPr>
            <w:r>
              <w:t>220</w:t>
            </w:r>
          </w:p>
        </w:tc>
      </w:tr>
      <w:tr w:rsidR="00754CED">
        <w:tc>
          <w:tcPr>
            <w:tcW w:w="641" w:type="dxa"/>
          </w:tcPr>
          <w:p w:rsidR="00754CED" w:rsidRDefault="00754CED" w:rsidP="00754CED">
            <w:pPr>
              <w:pStyle w:val="Tabele"/>
            </w:pPr>
            <w:r>
              <w:t>1.2</w:t>
            </w:r>
          </w:p>
        </w:tc>
        <w:tc>
          <w:tcPr>
            <w:tcW w:w="1991" w:type="dxa"/>
          </w:tcPr>
          <w:p w:rsidR="00754CED" w:rsidRDefault="00754CED" w:rsidP="00754CED">
            <w:pPr>
              <w:pStyle w:val="Tabele"/>
            </w:pPr>
            <w:r>
              <w:t>Truall në fshatin Qafë</w:t>
            </w:r>
          </w:p>
        </w:tc>
        <w:tc>
          <w:tcPr>
            <w:tcW w:w="1397" w:type="dxa"/>
          </w:tcPr>
          <w:p w:rsidR="00754CED" w:rsidRDefault="00754CED" w:rsidP="00754CED">
            <w:pPr>
              <w:pStyle w:val="Tabele"/>
              <w:jc w:val="both"/>
            </w:pPr>
            <w:r>
              <w:t>Skrapar</w:t>
            </w:r>
          </w:p>
        </w:tc>
        <w:tc>
          <w:tcPr>
            <w:tcW w:w="939" w:type="dxa"/>
          </w:tcPr>
          <w:p w:rsidR="00754CED" w:rsidRDefault="00754CED" w:rsidP="00754CED">
            <w:pPr>
              <w:pStyle w:val="Tabele"/>
              <w:jc w:val="right"/>
            </w:pPr>
            <w:r>
              <w:t>v.160</w:t>
            </w:r>
          </w:p>
        </w:tc>
        <w:tc>
          <w:tcPr>
            <w:tcW w:w="1260" w:type="dxa"/>
          </w:tcPr>
          <w:p w:rsidR="00754CED" w:rsidRDefault="00754CED" w:rsidP="00754CED">
            <w:pPr>
              <w:pStyle w:val="Tabele"/>
              <w:jc w:val="right"/>
            </w:pPr>
            <w:r>
              <w:t>45</w:t>
            </w:r>
          </w:p>
        </w:tc>
        <w:tc>
          <w:tcPr>
            <w:tcW w:w="1440" w:type="dxa"/>
          </w:tcPr>
          <w:p w:rsidR="00754CED" w:rsidRDefault="00754CED" w:rsidP="00754CED">
            <w:pPr>
              <w:pStyle w:val="Tabele"/>
              <w:jc w:val="right"/>
            </w:pPr>
            <w:r>
              <w:t>290</w:t>
            </w:r>
          </w:p>
        </w:tc>
        <w:tc>
          <w:tcPr>
            <w:tcW w:w="1618" w:type="dxa"/>
          </w:tcPr>
          <w:p w:rsidR="00754CED" w:rsidRDefault="00754CED" w:rsidP="00754CED">
            <w:pPr>
              <w:pStyle w:val="Tabele"/>
              <w:jc w:val="right"/>
            </w:pPr>
            <w:r>
              <w:t>-</w:t>
            </w:r>
          </w:p>
        </w:tc>
      </w:tr>
      <w:tr w:rsidR="00754CED">
        <w:tc>
          <w:tcPr>
            <w:tcW w:w="641" w:type="dxa"/>
          </w:tcPr>
          <w:p w:rsidR="00754CED" w:rsidRDefault="00754CED" w:rsidP="00754CED">
            <w:pPr>
              <w:pStyle w:val="Tabele"/>
            </w:pPr>
            <w:r>
              <w:t>1.3</w:t>
            </w:r>
          </w:p>
        </w:tc>
        <w:tc>
          <w:tcPr>
            <w:tcW w:w="1991" w:type="dxa"/>
          </w:tcPr>
          <w:p w:rsidR="00754CED" w:rsidRDefault="00754CED" w:rsidP="00754CED">
            <w:pPr>
              <w:pStyle w:val="Tabele"/>
            </w:pPr>
            <w:r>
              <w:t>Ndërtesë e ish-fabrikës së lëkurës</w:t>
            </w:r>
          </w:p>
        </w:tc>
        <w:tc>
          <w:tcPr>
            <w:tcW w:w="1397" w:type="dxa"/>
          </w:tcPr>
          <w:p w:rsidR="00754CED" w:rsidRDefault="00754CED" w:rsidP="00754CED">
            <w:pPr>
              <w:pStyle w:val="Tabele"/>
              <w:jc w:val="both"/>
            </w:pPr>
            <w:r>
              <w:t>Skrapar</w:t>
            </w:r>
          </w:p>
        </w:tc>
        <w:tc>
          <w:tcPr>
            <w:tcW w:w="939" w:type="dxa"/>
          </w:tcPr>
          <w:p w:rsidR="00754CED" w:rsidRDefault="00754CED" w:rsidP="00754CED">
            <w:pPr>
              <w:pStyle w:val="Tabele"/>
              <w:jc w:val="right"/>
            </w:pPr>
            <w:r>
              <w:t>v.156</w:t>
            </w:r>
          </w:p>
        </w:tc>
        <w:tc>
          <w:tcPr>
            <w:tcW w:w="1260" w:type="dxa"/>
          </w:tcPr>
          <w:p w:rsidR="00754CED" w:rsidRDefault="00754CED" w:rsidP="00754CED">
            <w:pPr>
              <w:pStyle w:val="Tabele"/>
              <w:jc w:val="right"/>
            </w:pPr>
            <w:r>
              <w:t>179</w:t>
            </w:r>
          </w:p>
        </w:tc>
        <w:tc>
          <w:tcPr>
            <w:tcW w:w="1440" w:type="dxa"/>
          </w:tcPr>
          <w:p w:rsidR="00754CED" w:rsidRDefault="00754CED" w:rsidP="00754CED">
            <w:pPr>
              <w:pStyle w:val="Tabele"/>
              <w:jc w:val="right"/>
            </w:pPr>
            <w:r>
              <w:t>1000</w:t>
            </w:r>
          </w:p>
        </w:tc>
        <w:tc>
          <w:tcPr>
            <w:tcW w:w="1618" w:type="dxa"/>
          </w:tcPr>
          <w:p w:rsidR="00754CED" w:rsidRDefault="00754CED" w:rsidP="00754CED">
            <w:pPr>
              <w:pStyle w:val="Tabele"/>
              <w:jc w:val="right"/>
            </w:pPr>
            <w:r>
              <w:t>457</w:t>
            </w:r>
          </w:p>
        </w:tc>
      </w:tr>
      <w:tr w:rsidR="00754CED">
        <w:tc>
          <w:tcPr>
            <w:tcW w:w="641" w:type="dxa"/>
          </w:tcPr>
          <w:p w:rsidR="00754CED" w:rsidRDefault="00754CED" w:rsidP="00754CED">
            <w:pPr>
              <w:pStyle w:val="Tabele"/>
            </w:pPr>
            <w:r>
              <w:t>1.4</w:t>
            </w:r>
          </w:p>
        </w:tc>
        <w:tc>
          <w:tcPr>
            <w:tcW w:w="1991" w:type="dxa"/>
          </w:tcPr>
          <w:p w:rsidR="00754CED" w:rsidRDefault="00754CED" w:rsidP="00754CED">
            <w:pPr>
              <w:pStyle w:val="Tabele"/>
            </w:pPr>
            <w:r>
              <w:t>Ish-hotel Gjerbës</w:t>
            </w:r>
          </w:p>
        </w:tc>
        <w:tc>
          <w:tcPr>
            <w:tcW w:w="1397" w:type="dxa"/>
          </w:tcPr>
          <w:p w:rsidR="00754CED" w:rsidRDefault="00754CED" w:rsidP="00754CED">
            <w:pPr>
              <w:pStyle w:val="Tabele"/>
              <w:jc w:val="both"/>
            </w:pPr>
            <w:r>
              <w:t>Skrapar</w:t>
            </w:r>
          </w:p>
        </w:tc>
        <w:tc>
          <w:tcPr>
            <w:tcW w:w="939" w:type="dxa"/>
          </w:tcPr>
          <w:p w:rsidR="00754CED" w:rsidRDefault="00754CED" w:rsidP="00754CED">
            <w:pPr>
              <w:pStyle w:val="Tabele"/>
              <w:jc w:val="right"/>
            </w:pPr>
            <w:r>
              <w:t>v.159</w:t>
            </w:r>
          </w:p>
        </w:tc>
        <w:tc>
          <w:tcPr>
            <w:tcW w:w="1260" w:type="dxa"/>
          </w:tcPr>
          <w:p w:rsidR="00754CED" w:rsidRDefault="00754CED" w:rsidP="00754CED">
            <w:pPr>
              <w:pStyle w:val="Tabele"/>
              <w:jc w:val="right"/>
            </w:pPr>
            <w:r>
              <w:t>54</w:t>
            </w:r>
          </w:p>
        </w:tc>
        <w:tc>
          <w:tcPr>
            <w:tcW w:w="1440" w:type="dxa"/>
          </w:tcPr>
          <w:p w:rsidR="00754CED" w:rsidRDefault="00754CED" w:rsidP="00754CED">
            <w:pPr>
              <w:pStyle w:val="Tabele"/>
              <w:jc w:val="right"/>
            </w:pPr>
            <w:r>
              <w:t>232</w:t>
            </w:r>
          </w:p>
        </w:tc>
        <w:tc>
          <w:tcPr>
            <w:tcW w:w="1618" w:type="dxa"/>
          </w:tcPr>
          <w:p w:rsidR="00754CED" w:rsidRDefault="00754CED" w:rsidP="00754CED">
            <w:pPr>
              <w:pStyle w:val="Tabele"/>
              <w:jc w:val="right"/>
            </w:pPr>
            <w:r>
              <w:t>170</w:t>
            </w:r>
          </w:p>
        </w:tc>
      </w:tr>
      <w:tr w:rsidR="00754CED">
        <w:tc>
          <w:tcPr>
            <w:tcW w:w="641" w:type="dxa"/>
          </w:tcPr>
          <w:p w:rsidR="00754CED" w:rsidRDefault="00754CED" w:rsidP="00754CED">
            <w:pPr>
              <w:pStyle w:val="Tabele"/>
            </w:pPr>
            <w:r>
              <w:t>1.5</w:t>
            </w:r>
          </w:p>
        </w:tc>
        <w:tc>
          <w:tcPr>
            <w:tcW w:w="1991" w:type="dxa"/>
          </w:tcPr>
          <w:p w:rsidR="00754CED" w:rsidRDefault="00754CED" w:rsidP="00754CED">
            <w:pPr>
              <w:pStyle w:val="Tabele"/>
            </w:pPr>
            <w:r>
              <w:t>Objekt në Zavalinë</w:t>
            </w:r>
          </w:p>
        </w:tc>
        <w:tc>
          <w:tcPr>
            <w:tcW w:w="1397" w:type="dxa"/>
          </w:tcPr>
          <w:p w:rsidR="00754CED" w:rsidRDefault="00754CED" w:rsidP="00754CED">
            <w:pPr>
              <w:pStyle w:val="Tabele"/>
              <w:jc w:val="both"/>
            </w:pPr>
            <w:r>
              <w:t>Elbasan</w:t>
            </w:r>
          </w:p>
        </w:tc>
        <w:tc>
          <w:tcPr>
            <w:tcW w:w="939" w:type="dxa"/>
          </w:tcPr>
          <w:p w:rsidR="00754CED" w:rsidRDefault="00754CED" w:rsidP="00754CED">
            <w:pPr>
              <w:pStyle w:val="Tabele"/>
              <w:jc w:val="right"/>
            </w:pPr>
            <w:r>
              <w:t>v.116</w:t>
            </w:r>
          </w:p>
        </w:tc>
        <w:tc>
          <w:tcPr>
            <w:tcW w:w="1260" w:type="dxa"/>
          </w:tcPr>
          <w:p w:rsidR="00754CED" w:rsidRDefault="00754CED" w:rsidP="00754CED">
            <w:pPr>
              <w:pStyle w:val="Tabele"/>
              <w:jc w:val="right"/>
            </w:pPr>
            <w:r>
              <w:t>171</w:t>
            </w:r>
          </w:p>
        </w:tc>
        <w:tc>
          <w:tcPr>
            <w:tcW w:w="1440" w:type="dxa"/>
          </w:tcPr>
          <w:p w:rsidR="00754CED" w:rsidRDefault="00754CED" w:rsidP="00754CED">
            <w:pPr>
              <w:pStyle w:val="Tabele"/>
              <w:jc w:val="right"/>
            </w:pPr>
            <w:r>
              <w:t>475</w:t>
            </w:r>
          </w:p>
        </w:tc>
        <w:tc>
          <w:tcPr>
            <w:tcW w:w="1618" w:type="dxa"/>
          </w:tcPr>
          <w:p w:rsidR="00754CED" w:rsidRDefault="00754CED" w:rsidP="00754CED">
            <w:pPr>
              <w:pStyle w:val="Tabele"/>
              <w:jc w:val="right"/>
            </w:pPr>
            <w:r>
              <w:t>470</w:t>
            </w:r>
          </w:p>
        </w:tc>
      </w:tr>
      <w:tr w:rsidR="00754CED">
        <w:tc>
          <w:tcPr>
            <w:tcW w:w="641" w:type="dxa"/>
          </w:tcPr>
          <w:p w:rsidR="00754CED" w:rsidRDefault="00754CED" w:rsidP="00754CED">
            <w:pPr>
              <w:pStyle w:val="Tabele"/>
            </w:pPr>
            <w:r>
              <w:t>1.6</w:t>
            </w:r>
          </w:p>
        </w:tc>
        <w:tc>
          <w:tcPr>
            <w:tcW w:w="1991" w:type="dxa"/>
          </w:tcPr>
          <w:p w:rsidR="00754CED" w:rsidRDefault="00754CED" w:rsidP="00754CED">
            <w:pPr>
              <w:pStyle w:val="Tabele"/>
            </w:pPr>
            <w:r>
              <w:t>Magazinë e prodhimit të sallamit</w:t>
            </w:r>
          </w:p>
        </w:tc>
        <w:tc>
          <w:tcPr>
            <w:tcW w:w="1397" w:type="dxa"/>
          </w:tcPr>
          <w:p w:rsidR="00754CED" w:rsidRDefault="00754CED" w:rsidP="00754CED">
            <w:pPr>
              <w:pStyle w:val="Tabele"/>
              <w:jc w:val="both"/>
            </w:pPr>
          </w:p>
          <w:p w:rsidR="00754CED" w:rsidRDefault="00754CED" w:rsidP="00754CED">
            <w:pPr>
              <w:pStyle w:val="Tabele"/>
              <w:jc w:val="both"/>
            </w:pPr>
          </w:p>
          <w:p w:rsidR="00754CED" w:rsidRDefault="00754CED" w:rsidP="00754CED">
            <w:pPr>
              <w:pStyle w:val="Tabele"/>
              <w:jc w:val="both"/>
            </w:pPr>
            <w:r>
              <w:t>Përmet</w:t>
            </w:r>
          </w:p>
        </w:tc>
        <w:tc>
          <w:tcPr>
            <w:tcW w:w="939" w:type="dxa"/>
          </w:tcPr>
          <w:p w:rsidR="00754CED" w:rsidRDefault="00754CED" w:rsidP="00754CED">
            <w:pPr>
              <w:pStyle w:val="Tabele"/>
              <w:jc w:val="right"/>
            </w:pPr>
          </w:p>
          <w:p w:rsidR="00754CED" w:rsidRDefault="00754CED" w:rsidP="00754CED">
            <w:pPr>
              <w:pStyle w:val="Tabele"/>
              <w:jc w:val="right"/>
            </w:pPr>
          </w:p>
          <w:p w:rsidR="00754CED" w:rsidRDefault="00754CED" w:rsidP="00754CED">
            <w:pPr>
              <w:pStyle w:val="Tabele"/>
              <w:jc w:val="right"/>
            </w:pPr>
            <w:r>
              <w:t>v.082</w:t>
            </w:r>
          </w:p>
        </w:tc>
        <w:tc>
          <w:tcPr>
            <w:tcW w:w="1260" w:type="dxa"/>
          </w:tcPr>
          <w:p w:rsidR="00754CED" w:rsidRDefault="00754CED" w:rsidP="00754CED">
            <w:pPr>
              <w:pStyle w:val="Tabele"/>
              <w:jc w:val="right"/>
            </w:pPr>
          </w:p>
          <w:p w:rsidR="00754CED" w:rsidRDefault="00754CED" w:rsidP="00754CED">
            <w:pPr>
              <w:pStyle w:val="Tabele"/>
              <w:jc w:val="right"/>
            </w:pPr>
          </w:p>
          <w:p w:rsidR="00754CED" w:rsidRDefault="00754CED" w:rsidP="00754CED">
            <w:pPr>
              <w:pStyle w:val="Tabele"/>
              <w:jc w:val="right"/>
            </w:pPr>
            <w:r>
              <w:t>1553</w:t>
            </w:r>
          </w:p>
        </w:tc>
        <w:tc>
          <w:tcPr>
            <w:tcW w:w="1440" w:type="dxa"/>
          </w:tcPr>
          <w:p w:rsidR="00754CED" w:rsidRDefault="00754CED" w:rsidP="00754CED">
            <w:pPr>
              <w:pStyle w:val="Tabele"/>
              <w:jc w:val="right"/>
            </w:pPr>
          </w:p>
          <w:p w:rsidR="00754CED" w:rsidRDefault="00754CED" w:rsidP="00754CED">
            <w:pPr>
              <w:pStyle w:val="Tabele"/>
              <w:jc w:val="right"/>
            </w:pPr>
          </w:p>
          <w:p w:rsidR="00754CED" w:rsidRDefault="00754CED" w:rsidP="00754CED">
            <w:pPr>
              <w:pStyle w:val="Tabele"/>
              <w:jc w:val="right"/>
            </w:pPr>
            <w:r>
              <w:t>542</w:t>
            </w:r>
          </w:p>
        </w:tc>
        <w:tc>
          <w:tcPr>
            <w:tcW w:w="1618" w:type="dxa"/>
          </w:tcPr>
          <w:p w:rsidR="00754CED" w:rsidRDefault="00754CED" w:rsidP="00754CED">
            <w:pPr>
              <w:pStyle w:val="Tabele"/>
              <w:jc w:val="right"/>
            </w:pPr>
          </w:p>
          <w:p w:rsidR="00754CED" w:rsidRDefault="00754CED" w:rsidP="00754CED">
            <w:pPr>
              <w:pStyle w:val="Tabele"/>
              <w:jc w:val="right"/>
            </w:pPr>
          </w:p>
          <w:p w:rsidR="00754CED" w:rsidRDefault="00754CED" w:rsidP="00754CED">
            <w:pPr>
              <w:pStyle w:val="Tabele"/>
              <w:jc w:val="right"/>
            </w:pPr>
            <w:r>
              <w:t>460</w:t>
            </w:r>
          </w:p>
        </w:tc>
      </w:tr>
      <w:tr w:rsidR="00754CED">
        <w:tc>
          <w:tcPr>
            <w:tcW w:w="641" w:type="dxa"/>
          </w:tcPr>
          <w:p w:rsidR="00754CED" w:rsidRDefault="00754CED" w:rsidP="00754CED">
            <w:pPr>
              <w:pStyle w:val="Tabele"/>
            </w:pPr>
            <w:r>
              <w:t>1.7</w:t>
            </w:r>
          </w:p>
        </w:tc>
        <w:tc>
          <w:tcPr>
            <w:tcW w:w="1991" w:type="dxa"/>
          </w:tcPr>
          <w:p w:rsidR="00754CED" w:rsidRDefault="00754CED" w:rsidP="00754CED">
            <w:pPr>
              <w:pStyle w:val="Tabele"/>
            </w:pPr>
            <w:r>
              <w:t>Tokë bujqësore</w:t>
            </w:r>
          </w:p>
        </w:tc>
        <w:tc>
          <w:tcPr>
            <w:tcW w:w="1397" w:type="dxa"/>
          </w:tcPr>
          <w:p w:rsidR="00754CED" w:rsidRDefault="00754CED" w:rsidP="00754CED">
            <w:pPr>
              <w:pStyle w:val="Tabele"/>
              <w:jc w:val="both"/>
            </w:pPr>
            <w:r>
              <w:t>Pukë</w:t>
            </w:r>
          </w:p>
        </w:tc>
        <w:tc>
          <w:tcPr>
            <w:tcW w:w="939" w:type="dxa"/>
          </w:tcPr>
          <w:p w:rsidR="00754CED" w:rsidRDefault="00754CED" w:rsidP="00754CED">
            <w:pPr>
              <w:pStyle w:val="Tabele"/>
              <w:jc w:val="right"/>
            </w:pPr>
            <w:r>
              <w:t>v.129</w:t>
            </w:r>
          </w:p>
        </w:tc>
        <w:tc>
          <w:tcPr>
            <w:tcW w:w="1260" w:type="dxa"/>
          </w:tcPr>
          <w:p w:rsidR="00754CED" w:rsidRDefault="00754CED" w:rsidP="00754CED">
            <w:pPr>
              <w:pStyle w:val="Tabele"/>
              <w:jc w:val="right"/>
            </w:pPr>
            <w:r>
              <w:t>1410</w:t>
            </w:r>
          </w:p>
        </w:tc>
        <w:tc>
          <w:tcPr>
            <w:tcW w:w="1440" w:type="dxa"/>
          </w:tcPr>
          <w:p w:rsidR="00754CED" w:rsidRDefault="00754CED" w:rsidP="00754CED">
            <w:pPr>
              <w:pStyle w:val="Tabele"/>
              <w:jc w:val="right"/>
            </w:pPr>
            <w:r>
              <w:t>4000</w:t>
            </w:r>
          </w:p>
        </w:tc>
        <w:tc>
          <w:tcPr>
            <w:tcW w:w="1618" w:type="dxa"/>
          </w:tcPr>
          <w:p w:rsidR="00754CED" w:rsidRDefault="00754CED" w:rsidP="00754CED">
            <w:pPr>
              <w:pStyle w:val="Tabele"/>
              <w:jc w:val="right"/>
            </w:pPr>
            <w:r>
              <w:t>-</w:t>
            </w:r>
          </w:p>
        </w:tc>
      </w:tr>
      <w:tr w:rsidR="00754CED">
        <w:tc>
          <w:tcPr>
            <w:tcW w:w="641" w:type="dxa"/>
          </w:tcPr>
          <w:p w:rsidR="00754CED" w:rsidRDefault="00754CED" w:rsidP="00754CED">
            <w:pPr>
              <w:pStyle w:val="Tabele"/>
            </w:pPr>
            <w:r>
              <w:t>1.8</w:t>
            </w:r>
          </w:p>
        </w:tc>
        <w:tc>
          <w:tcPr>
            <w:tcW w:w="1991" w:type="dxa"/>
          </w:tcPr>
          <w:p w:rsidR="00754CED" w:rsidRDefault="00754CED" w:rsidP="00754CED">
            <w:pPr>
              <w:pStyle w:val="Tabele"/>
            </w:pPr>
            <w:r>
              <w:t>Depo drithi</w:t>
            </w:r>
          </w:p>
        </w:tc>
        <w:tc>
          <w:tcPr>
            <w:tcW w:w="1397" w:type="dxa"/>
          </w:tcPr>
          <w:p w:rsidR="00754CED" w:rsidRDefault="00754CED" w:rsidP="00754CED">
            <w:pPr>
              <w:pStyle w:val="Tabele"/>
              <w:jc w:val="both"/>
            </w:pPr>
            <w:r>
              <w:t>Skrapar</w:t>
            </w:r>
          </w:p>
        </w:tc>
        <w:tc>
          <w:tcPr>
            <w:tcW w:w="939" w:type="dxa"/>
          </w:tcPr>
          <w:p w:rsidR="00754CED" w:rsidRDefault="00754CED" w:rsidP="00754CED">
            <w:pPr>
              <w:pStyle w:val="Tabele"/>
              <w:jc w:val="right"/>
            </w:pPr>
            <w:r>
              <w:t>v.157</w:t>
            </w:r>
          </w:p>
        </w:tc>
        <w:tc>
          <w:tcPr>
            <w:tcW w:w="1260" w:type="dxa"/>
          </w:tcPr>
          <w:p w:rsidR="00754CED" w:rsidRDefault="00754CED" w:rsidP="00754CED">
            <w:pPr>
              <w:pStyle w:val="Tabele"/>
              <w:jc w:val="right"/>
            </w:pPr>
            <w:r>
              <w:t>58</w:t>
            </w:r>
          </w:p>
        </w:tc>
        <w:tc>
          <w:tcPr>
            <w:tcW w:w="1440" w:type="dxa"/>
          </w:tcPr>
          <w:p w:rsidR="00754CED" w:rsidRDefault="00754CED" w:rsidP="00754CED">
            <w:pPr>
              <w:pStyle w:val="Tabele"/>
              <w:jc w:val="right"/>
            </w:pPr>
            <w:r>
              <w:t>1000</w:t>
            </w:r>
          </w:p>
        </w:tc>
        <w:tc>
          <w:tcPr>
            <w:tcW w:w="1618" w:type="dxa"/>
          </w:tcPr>
          <w:p w:rsidR="00754CED" w:rsidRDefault="00754CED" w:rsidP="00754CED">
            <w:pPr>
              <w:pStyle w:val="Tabele"/>
              <w:jc w:val="right"/>
            </w:pPr>
            <w:r>
              <w:t>1000</w:t>
            </w:r>
          </w:p>
        </w:tc>
      </w:tr>
      <w:tr w:rsidR="00754CED">
        <w:tc>
          <w:tcPr>
            <w:tcW w:w="641" w:type="dxa"/>
          </w:tcPr>
          <w:p w:rsidR="00754CED" w:rsidRDefault="00754CED" w:rsidP="00754CED">
            <w:pPr>
              <w:pStyle w:val="Tabele"/>
            </w:pPr>
            <w:r>
              <w:t>1.9</w:t>
            </w:r>
          </w:p>
        </w:tc>
        <w:tc>
          <w:tcPr>
            <w:tcW w:w="1991" w:type="dxa"/>
          </w:tcPr>
          <w:p w:rsidR="00754CED" w:rsidRDefault="00754CED" w:rsidP="00754CED">
            <w:pPr>
              <w:pStyle w:val="Tabele"/>
            </w:pPr>
            <w:r>
              <w:t>Baxho “Dobrush”</w:t>
            </w:r>
          </w:p>
        </w:tc>
        <w:tc>
          <w:tcPr>
            <w:tcW w:w="1397" w:type="dxa"/>
          </w:tcPr>
          <w:p w:rsidR="00754CED" w:rsidRDefault="00754CED" w:rsidP="00754CED">
            <w:pPr>
              <w:pStyle w:val="Tabele"/>
              <w:jc w:val="both"/>
            </w:pPr>
            <w:r>
              <w:t>Skrapar</w:t>
            </w:r>
          </w:p>
        </w:tc>
        <w:tc>
          <w:tcPr>
            <w:tcW w:w="939" w:type="dxa"/>
          </w:tcPr>
          <w:p w:rsidR="00754CED" w:rsidRDefault="00754CED" w:rsidP="00754CED">
            <w:pPr>
              <w:pStyle w:val="Tabele"/>
              <w:jc w:val="right"/>
            </w:pPr>
            <w:r>
              <w:t>v.161</w:t>
            </w:r>
          </w:p>
        </w:tc>
        <w:tc>
          <w:tcPr>
            <w:tcW w:w="1260" w:type="dxa"/>
          </w:tcPr>
          <w:p w:rsidR="00754CED" w:rsidRDefault="00754CED" w:rsidP="00754CED">
            <w:pPr>
              <w:pStyle w:val="Tabele"/>
              <w:jc w:val="right"/>
            </w:pPr>
            <w:r>
              <w:t>8</w:t>
            </w:r>
          </w:p>
        </w:tc>
        <w:tc>
          <w:tcPr>
            <w:tcW w:w="1440" w:type="dxa"/>
          </w:tcPr>
          <w:p w:rsidR="00754CED" w:rsidRDefault="00754CED" w:rsidP="00754CED">
            <w:pPr>
              <w:pStyle w:val="Tabele"/>
              <w:jc w:val="right"/>
            </w:pPr>
            <w:r>
              <w:t>112</w:t>
            </w:r>
          </w:p>
        </w:tc>
        <w:tc>
          <w:tcPr>
            <w:tcW w:w="1618" w:type="dxa"/>
          </w:tcPr>
          <w:p w:rsidR="00754CED" w:rsidRDefault="00754CED" w:rsidP="00754CED">
            <w:pPr>
              <w:pStyle w:val="Tabele"/>
              <w:jc w:val="right"/>
            </w:pPr>
            <w:r>
              <w:t>160</w:t>
            </w:r>
          </w:p>
        </w:tc>
      </w:tr>
      <w:tr w:rsidR="00754CED">
        <w:tc>
          <w:tcPr>
            <w:tcW w:w="641" w:type="dxa"/>
          </w:tcPr>
          <w:p w:rsidR="00754CED" w:rsidRDefault="00754CED" w:rsidP="00754CED">
            <w:pPr>
              <w:pStyle w:val="Tabele"/>
            </w:pPr>
            <w:r>
              <w:t>1.10</w:t>
            </w:r>
          </w:p>
        </w:tc>
        <w:tc>
          <w:tcPr>
            <w:tcW w:w="1991" w:type="dxa"/>
          </w:tcPr>
          <w:p w:rsidR="00754CED" w:rsidRDefault="00754CED" w:rsidP="00754CED">
            <w:pPr>
              <w:pStyle w:val="Tabele"/>
            </w:pPr>
            <w:r>
              <w:t>Ish-pularia</w:t>
            </w:r>
          </w:p>
        </w:tc>
        <w:tc>
          <w:tcPr>
            <w:tcW w:w="1397" w:type="dxa"/>
          </w:tcPr>
          <w:p w:rsidR="00754CED" w:rsidRDefault="00754CED" w:rsidP="00754CED">
            <w:pPr>
              <w:pStyle w:val="Tabele"/>
              <w:jc w:val="both"/>
            </w:pPr>
            <w:r>
              <w:t>Shkodër</w:t>
            </w:r>
          </w:p>
        </w:tc>
        <w:tc>
          <w:tcPr>
            <w:tcW w:w="939" w:type="dxa"/>
          </w:tcPr>
          <w:p w:rsidR="00754CED" w:rsidRDefault="00754CED" w:rsidP="00754CED">
            <w:pPr>
              <w:pStyle w:val="Tabele"/>
              <w:jc w:val="right"/>
            </w:pPr>
            <w:r>
              <w:t>v.133</w:t>
            </w:r>
          </w:p>
        </w:tc>
        <w:tc>
          <w:tcPr>
            <w:tcW w:w="1260" w:type="dxa"/>
          </w:tcPr>
          <w:p w:rsidR="00754CED" w:rsidRDefault="00754CED" w:rsidP="00754CED">
            <w:pPr>
              <w:pStyle w:val="Tabele"/>
              <w:jc w:val="right"/>
            </w:pPr>
            <w:r>
              <w:t>9354</w:t>
            </w:r>
          </w:p>
        </w:tc>
        <w:tc>
          <w:tcPr>
            <w:tcW w:w="1440" w:type="dxa"/>
          </w:tcPr>
          <w:p w:rsidR="00754CED" w:rsidRDefault="00754CED" w:rsidP="00754CED">
            <w:pPr>
              <w:pStyle w:val="Tabele"/>
              <w:jc w:val="right"/>
            </w:pPr>
            <w:r>
              <w:t>48800</w:t>
            </w:r>
          </w:p>
        </w:tc>
        <w:tc>
          <w:tcPr>
            <w:tcW w:w="1618" w:type="dxa"/>
          </w:tcPr>
          <w:p w:rsidR="00754CED" w:rsidRDefault="00754CED" w:rsidP="00754CED">
            <w:pPr>
              <w:pStyle w:val="Tabele"/>
              <w:jc w:val="right"/>
            </w:pPr>
            <w:r>
              <w:t>10700</w:t>
            </w:r>
          </w:p>
        </w:tc>
      </w:tr>
      <w:tr w:rsidR="00754CED">
        <w:tc>
          <w:tcPr>
            <w:tcW w:w="641" w:type="dxa"/>
          </w:tcPr>
          <w:p w:rsidR="00754CED" w:rsidRDefault="00754CED" w:rsidP="00754CED">
            <w:pPr>
              <w:pStyle w:val="Tabele"/>
            </w:pPr>
            <w:r>
              <w:t>1.11</w:t>
            </w:r>
          </w:p>
        </w:tc>
        <w:tc>
          <w:tcPr>
            <w:tcW w:w="1991" w:type="dxa"/>
          </w:tcPr>
          <w:p w:rsidR="00754CED" w:rsidRDefault="00754CED" w:rsidP="00754CED">
            <w:pPr>
              <w:pStyle w:val="Tabele"/>
            </w:pPr>
            <w:r>
              <w:t>Lokal në Babli</w:t>
            </w:r>
          </w:p>
        </w:tc>
        <w:tc>
          <w:tcPr>
            <w:tcW w:w="1397" w:type="dxa"/>
          </w:tcPr>
          <w:p w:rsidR="00754CED" w:rsidRDefault="00754CED" w:rsidP="00754CED">
            <w:pPr>
              <w:pStyle w:val="Tabele"/>
              <w:jc w:val="both"/>
            </w:pPr>
            <w:r>
              <w:t>Mat</w:t>
            </w:r>
          </w:p>
        </w:tc>
        <w:tc>
          <w:tcPr>
            <w:tcW w:w="939" w:type="dxa"/>
          </w:tcPr>
          <w:p w:rsidR="00754CED" w:rsidRDefault="00754CED" w:rsidP="00754CED">
            <w:pPr>
              <w:pStyle w:val="Tabele"/>
              <w:jc w:val="right"/>
            </w:pPr>
            <w:r>
              <w:t>v.127</w:t>
            </w:r>
          </w:p>
        </w:tc>
        <w:tc>
          <w:tcPr>
            <w:tcW w:w="1260" w:type="dxa"/>
          </w:tcPr>
          <w:p w:rsidR="00754CED" w:rsidRDefault="00754CED" w:rsidP="00754CED">
            <w:pPr>
              <w:pStyle w:val="Tabele"/>
              <w:jc w:val="right"/>
            </w:pPr>
            <w:r>
              <w:t>5</w:t>
            </w:r>
          </w:p>
        </w:tc>
        <w:tc>
          <w:tcPr>
            <w:tcW w:w="1440" w:type="dxa"/>
          </w:tcPr>
          <w:p w:rsidR="00754CED" w:rsidRDefault="00754CED" w:rsidP="00754CED">
            <w:pPr>
              <w:pStyle w:val="Tabele"/>
              <w:jc w:val="right"/>
            </w:pPr>
            <w:r>
              <w:t>210</w:t>
            </w:r>
          </w:p>
        </w:tc>
        <w:tc>
          <w:tcPr>
            <w:tcW w:w="1618" w:type="dxa"/>
          </w:tcPr>
          <w:p w:rsidR="00754CED" w:rsidRDefault="00754CED" w:rsidP="00754CED">
            <w:pPr>
              <w:pStyle w:val="Tabele"/>
              <w:jc w:val="right"/>
            </w:pPr>
            <w:r>
              <w:t>210</w:t>
            </w:r>
          </w:p>
        </w:tc>
      </w:tr>
      <w:tr w:rsidR="00754CED">
        <w:tc>
          <w:tcPr>
            <w:tcW w:w="641" w:type="dxa"/>
          </w:tcPr>
          <w:p w:rsidR="00754CED" w:rsidRDefault="00754CED" w:rsidP="00754CED">
            <w:pPr>
              <w:pStyle w:val="Tabele"/>
            </w:pPr>
            <w:r>
              <w:t>1.12</w:t>
            </w:r>
          </w:p>
        </w:tc>
        <w:tc>
          <w:tcPr>
            <w:tcW w:w="1991" w:type="dxa"/>
          </w:tcPr>
          <w:p w:rsidR="00754CED" w:rsidRDefault="00754CED" w:rsidP="00754CED">
            <w:pPr>
              <w:pStyle w:val="Tabele"/>
            </w:pPr>
            <w:r>
              <w:t>Baxho qumështi Pobrat</w:t>
            </w:r>
          </w:p>
        </w:tc>
        <w:tc>
          <w:tcPr>
            <w:tcW w:w="1397" w:type="dxa"/>
          </w:tcPr>
          <w:p w:rsidR="00754CED" w:rsidRDefault="00754CED" w:rsidP="00754CED">
            <w:pPr>
              <w:pStyle w:val="Tabele"/>
              <w:jc w:val="both"/>
            </w:pPr>
          </w:p>
          <w:p w:rsidR="00754CED" w:rsidRDefault="00754CED" w:rsidP="00754CED">
            <w:pPr>
              <w:pStyle w:val="Tabele"/>
              <w:jc w:val="both"/>
            </w:pPr>
            <w:r>
              <w:t>Berat</w:t>
            </w:r>
          </w:p>
        </w:tc>
        <w:tc>
          <w:tcPr>
            <w:tcW w:w="939" w:type="dxa"/>
          </w:tcPr>
          <w:p w:rsidR="00754CED" w:rsidRDefault="00754CED" w:rsidP="00754CED">
            <w:pPr>
              <w:pStyle w:val="Tabele"/>
              <w:jc w:val="right"/>
            </w:pPr>
          </w:p>
          <w:p w:rsidR="00754CED" w:rsidRDefault="00754CED" w:rsidP="00754CED">
            <w:pPr>
              <w:pStyle w:val="Tabele"/>
              <w:jc w:val="right"/>
            </w:pPr>
            <w:r>
              <w:t>v.166</w:t>
            </w:r>
          </w:p>
        </w:tc>
        <w:tc>
          <w:tcPr>
            <w:tcW w:w="1260" w:type="dxa"/>
          </w:tcPr>
          <w:p w:rsidR="00754CED" w:rsidRDefault="00754CED" w:rsidP="00754CED">
            <w:pPr>
              <w:pStyle w:val="Tabele"/>
              <w:jc w:val="right"/>
            </w:pPr>
          </w:p>
          <w:p w:rsidR="00754CED" w:rsidRDefault="00754CED" w:rsidP="00754CED">
            <w:pPr>
              <w:pStyle w:val="Tabele"/>
              <w:jc w:val="right"/>
            </w:pPr>
            <w:r>
              <w:t>177</w:t>
            </w:r>
          </w:p>
        </w:tc>
        <w:tc>
          <w:tcPr>
            <w:tcW w:w="1440" w:type="dxa"/>
          </w:tcPr>
          <w:p w:rsidR="00754CED" w:rsidRDefault="00754CED" w:rsidP="00754CED">
            <w:pPr>
              <w:pStyle w:val="Tabele"/>
              <w:jc w:val="right"/>
            </w:pPr>
          </w:p>
          <w:p w:rsidR="00754CED" w:rsidRDefault="00754CED" w:rsidP="00754CED">
            <w:pPr>
              <w:pStyle w:val="Tabele"/>
              <w:jc w:val="right"/>
            </w:pPr>
            <w:r>
              <w:t>900</w:t>
            </w:r>
          </w:p>
        </w:tc>
        <w:tc>
          <w:tcPr>
            <w:tcW w:w="1618" w:type="dxa"/>
          </w:tcPr>
          <w:p w:rsidR="00754CED" w:rsidRDefault="00754CED" w:rsidP="00754CED">
            <w:pPr>
              <w:pStyle w:val="Tabele"/>
              <w:jc w:val="right"/>
            </w:pPr>
          </w:p>
          <w:p w:rsidR="00754CED" w:rsidRDefault="00754CED" w:rsidP="00754CED">
            <w:pPr>
              <w:pStyle w:val="Tabele"/>
              <w:jc w:val="right"/>
            </w:pPr>
            <w:r>
              <w:t>300</w:t>
            </w:r>
          </w:p>
        </w:tc>
      </w:tr>
      <w:tr w:rsidR="00754CED">
        <w:tc>
          <w:tcPr>
            <w:tcW w:w="641" w:type="dxa"/>
          </w:tcPr>
          <w:p w:rsidR="00754CED" w:rsidRDefault="00754CED" w:rsidP="00754CED">
            <w:pPr>
              <w:pStyle w:val="Tabele"/>
            </w:pPr>
            <w:r>
              <w:t>1.13</w:t>
            </w:r>
          </w:p>
        </w:tc>
        <w:tc>
          <w:tcPr>
            <w:tcW w:w="1991" w:type="dxa"/>
          </w:tcPr>
          <w:p w:rsidR="00754CED" w:rsidRDefault="00754CED" w:rsidP="00754CED">
            <w:pPr>
              <w:pStyle w:val="Tabele"/>
            </w:pPr>
            <w:r>
              <w:t>Magazinë</w:t>
            </w:r>
          </w:p>
        </w:tc>
        <w:tc>
          <w:tcPr>
            <w:tcW w:w="1397" w:type="dxa"/>
          </w:tcPr>
          <w:p w:rsidR="00754CED" w:rsidRDefault="00754CED" w:rsidP="00754CED">
            <w:pPr>
              <w:pStyle w:val="Tabele"/>
              <w:jc w:val="both"/>
            </w:pPr>
            <w:r>
              <w:t>Përmet</w:t>
            </w:r>
          </w:p>
        </w:tc>
        <w:tc>
          <w:tcPr>
            <w:tcW w:w="939" w:type="dxa"/>
          </w:tcPr>
          <w:p w:rsidR="00754CED" w:rsidRDefault="00754CED" w:rsidP="00754CED">
            <w:pPr>
              <w:pStyle w:val="Tabele"/>
              <w:jc w:val="right"/>
            </w:pPr>
            <w:r>
              <w:t>v.84</w:t>
            </w:r>
          </w:p>
        </w:tc>
        <w:tc>
          <w:tcPr>
            <w:tcW w:w="1260" w:type="dxa"/>
          </w:tcPr>
          <w:p w:rsidR="00754CED" w:rsidRDefault="00754CED" w:rsidP="00754CED">
            <w:pPr>
              <w:pStyle w:val="Tabele"/>
              <w:jc w:val="right"/>
            </w:pPr>
            <w:r>
              <w:t>1030</w:t>
            </w:r>
          </w:p>
        </w:tc>
        <w:tc>
          <w:tcPr>
            <w:tcW w:w="1440" w:type="dxa"/>
          </w:tcPr>
          <w:p w:rsidR="00754CED" w:rsidRDefault="00754CED" w:rsidP="00754CED">
            <w:pPr>
              <w:pStyle w:val="Tabele"/>
              <w:jc w:val="right"/>
            </w:pPr>
            <w:r>
              <w:t>183</w:t>
            </w:r>
          </w:p>
        </w:tc>
        <w:tc>
          <w:tcPr>
            <w:tcW w:w="1618" w:type="dxa"/>
          </w:tcPr>
          <w:p w:rsidR="00754CED" w:rsidRDefault="00754CED" w:rsidP="00754CED">
            <w:pPr>
              <w:pStyle w:val="Tabele"/>
              <w:jc w:val="right"/>
            </w:pPr>
            <w:r>
              <w:t>174</w:t>
            </w:r>
          </w:p>
        </w:tc>
      </w:tr>
    </w:tbl>
    <w:p w:rsidR="00754CED" w:rsidRDefault="00754CED" w:rsidP="00754CED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034F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54CED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82999F1-3982-4FA1-9486-FDFB0A2A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CED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754CE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NDOSIChar">
    <w:name w:val="VENDOSI Char"/>
    <w:basedOn w:val="DefaultParagraphFont"/>
    <w:link w:val="VENDOSI"/>
    <w:rsid w:val="00754CED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2019-03-16T14:04:00Z</dcterms:created>
  <dcterms:modified xsi:type="dcterms:W3CDTF">2019-03-16T14:04:00Z</dcterms:modified>
</cp:coreProperties>
</file>