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B6B" w:rsidRPr="00AD6128" w:rsidRDefault="00142B6B" w:rsidP="00142B6B">
      <w:pPr>
        <w:pStyle w:val="Akti"/>
      </w:pPr>
      <w:bookmarkStart w:id="0" w:name="_GoBack"/>
      <w:bookmarkEnd w:id="0"/>
      <w:r w:rsidRPr="00AD6128">
        <w:t>Vendim</w:t>
      </w:r>
    </w:p>
    <w:p w:rsidR="00142B6B" w:rsidRPr="00142B6B" w:rsidRDefault="00142B6B" w:rsidP="00142B6B">
      <w:pPr>
        <w:pStyle w:val="NumriData"/>
      </w:pPr>
      <w:r w:rsidRPr="00142B6B">
        <w:t>Nr.63, datë 28.1.2005</w:t>
      </w:r>
    </w:p>
    <w:p w:rsidR="00142B6B" w:rsidRPr="0064078F" w:rsidRDefault="00142B6B" w:rsidP="00142B6B">
      <w:pPr>
        <w:pStyle w:val="Paragrafi"/>
        <w:rPr>
          <w:lang w:val="it-IT"/>
        </w:rPr>
      </w:pPr>
    </w:p>
    <w:p w:rsidR="00142B6B" w:rsidRPr="0064078F" w:rsidRDefault="00142B6B" w:rsidP="00142B6B">
      <w:pPr>
        <w:pStyle w:val="Titulli"/>
        <w:ind w:firstLine="720"/>
        <w:rPr>
          <w:lang w:val="it-IT"/>
        </w:rPr>
      </w:pPr>
      <w:r w:rsidRPr="0064078F">
        <w:rPr>
          <w:lang w:val="it-IT"/>
        </w:rPr>
        <w:t>Për ngritjen e bordit të kullimit në zonën e shërbimit të kullimit të Beratit</w:t>
      </w:r>
    </w:p>
    <w:p w:rsidR="00142B6B" w:rsidRPr="0064078F" w:rsidRDefault="00142B6B" w:rsidP="00142B6B">
      <w:pPr>
        <w:pStyle w:val="Paragrafi"/>
        <w:rPr>
          <w:lang w:val="it-IT"/>
        </w:rPr>
      </w:pPr>
    </w:p>
    <w:p w:rsidR="00142B6B" w:rsidRPr="0064078F" w:rsidRDefault="00142B6B" w:rsidP="00142B6B">
      <w:pPr>
        <w:pStyle w:val="BazLigjPropozues"/>
        <w:rPr>
          <w:lang w:val="it-IT"/>
        </w:rPr>
      </w:pPr>
      <w:r w:rsidRPr="0064078F">
        <w:rPr>
          <w:lang w:val="it-IT"/>
        </w:rPr>
        <w:t>Në mbështetje të nenit 100 të Kushtetutës dhe të neneve 35 e 41 të ligjit nr.8518, datë 30.7.1999 “Për ujitjen dhe kullimin”, me propozimin e Ministrit të Bujqësisë dhe të Ushqimit, Këshilli i Ministrave</w:t>
      </w:r>
    </w:p>
    <w:p w:rsidR="00142B6B" w:rsidRPr="0064078F" w:rsidRDefault="00142B6B" w:rsidP="00142B6B">
      <w:pPr>
        <w:pStyle w:val="Paragrafi"/>
        <w:rPr>
          <w:lang w:val="it-IT"/>
        </w:rPr>
      </w:pPr>
    </w:p>
    <w:p w:rsidR="00142B6B" w:rsidRPr="00BB6650" w:rsidRDefault="00142B6B" w:rsidP="00142B6B">
      <w:pPr>
        <w:pStyle w:val="VENDOSI"/>
      </w:pPr>
      <w:r w:rsidRPr="00BB6650">
        <w:t>Vendosi:</w:t>
      </w:r>
    </w:p>
    <w:p w:rsidR="00142B6B" w:rsidRPr="0064078F" w:rsidRDefault="00142B6B" w:rsidP="00142B6B">
      <w:pPr>
        <w:pStyle w:val="Paragrafi"/>
        <w:rPr>
          <w:lang w:val="it-IT"/>
        </w:rPr>
      </w:pPr>
    </w:p>
    <w:p w:rsidR="00142B6B" w:rsidRPr="0064078F" w:rsidRDefault="00142B6B" w:rsidP="00142B6B">
      <w:pPr>
        <w:pStyle w:val="Paragrafi"/>
        <w:rPr>
          <w:lang w:val="it-IT"/>
        </w:rPr>
      </w:pPr>
      <w:r w:rsidRPr="0064078F">
        <w:rPr>
          <w:lang w:val="it-IT"/>
        </w:rPr>
        <w:t>1. Ngritjen e bordit të kullimit në zonën e shërbimit të kullimit të Beratit, i cili të financohet nga Buxheti i Shtetit.</w:t>
      </w:r>
    </w:p>
    <w:p w:rsidR="00142B6B" w:rsidRPr="0064078F" w:rsidRDefault="00142B6B" w:rsidP="00142B6B">
      <w:pPr>
        <w:pStyle w:val="Paragrafi"/>
        <w:rPr>
          <w:lang w:val="it-IT"/>
        </w:rPr>
      </w:pPr>
      <w:r w:rsidRPr="0064078F">
        <w:rPr>
          <w:lang w:val="it-IT"/>
        </w:rPr>
        <w:t>2. Zona të shërbimit të kullimit të këtij bordi janë:</w:t>
      </w:r>
    </w:p>
    <w:p w:rsidR="00142B6B" w:rsidRPr="0064078F" w:rsidRDefault="00142B6B" w:rsidP="00142B6B">
      <w:pPr>
        <w:pStyle w:val="Paragrafi"/>
        <w:rPr>
          <w:lang w:val="it-IT"/>
        </w:rPr>
      </w:pPr>
      <w:r w:rsidRPr="0064078F">
        <w:rPr>
          <w:lang w:val="it-IT"/>
        </w:rPr>
        <w:t xml:space="preserve">2.1 Zona e fushës Berat-Ura e Kuçit dhe Hingës (BRK-1, BRK-2, BRK-11), që kullon një sipërfaqe prej 4099 ha-sh, nga </w:t>
      </w:r>
      <w:r>
        <w:rPr>
          <w:lang w:val="it-IT"/>
        </w:rPr>
        <w:t>të</w:t>
      </w:r>
      <w:r w:rsidRPr="0064078F">
        <w:rPr>
          <w:lang w:val="it-IT"/>
        </w:rPr>
        <w:t xml:space="preserve"> cila</w:t>
      </w:r>
      <w:r>
        <w:rPr>
          <w:lang w:val="it-IT"/>
        </w:rPr>
        <w:t>t</w:t>
      </w:r>
      <w:r w:rsidRPr="0064078F">
        <w:rPr>
          <w:lang w:val="it-IT"/>
        </w:rPr>
        <w:t xml:space="preserve"> 150 ha me ngritje mekanike;</w:t>
      </w:r>
    </w:p>
    <w:p w:rsidR="00142B6B" w:rsidRPr="0064078F" w:rsidRDefault="00142B6B" w:rsidP="00142B6B">
      <w:pPr>
        <w:pStyle w:val="Paragrafi"/>
        <w:rPr>
          <w:lang w:val="it-IT"/>
        </w:rPr>
      </w:pPr>
      <w:r w:rsidRPr="0064078F">
        <w:rPr>
          <w:lang w:val="it-IT"/>
        </w:rPr>
        <w:t>2.2 Zona e fushës së Kutallisë, Berat (BRK-4), që kullon me ngritje mekanike sipërfaqen prej 1300 ha-sh;</w:t>
      </w:r>
    </w:p>
    <w:p w:rsidR="00142B6B" w:rsidRPr="0064078F" w:rsidRDefault="00142B6B" w:rsidP="00142B6B">
      <w:pPr>
        <w:pStyle w:val="Paragrafi"/>
        <w:rPr>
          <w:lang w:val="it-IT"/>
        </w:rPr>
      </w:pPr>
      <w:r w:rsidRPr="0064078F">
        <w:rPr>
          <w:lang w:val="it-IT"/>
        </w:rPr>
        <w:t>2.3 Zona e fushës së Starovës, Berat (BRK-8), që kullon me rrjedhje të lirë sipërfaqen prej 250 ha-sh;</w:t>
      </w:r>
    </w:p>
    <w:p w:rsidR="00142B6B" w:rsidRPr="0064078F" w:rsidRDefault="00142B6B" w:rsidP="00142B6B">
      <w:pPr>
        <w:pStyle w:val="Paragrafi"/>
        <w:rPr>
          <w:lang w:val="it-IT"/>
        </w:rPr>
      </w:pPr>
      <w:r w:rsidRPr="0064078F">
        <w:rPr>
          <w:lang w:val="it-IT"/>
        </w:rPr>
        <w:t>2.4 Zona e fushës së Uznovës dhe Peshtanit Berat, (BRK-9, BRK-10), që kullon me rrjedhje të lirë sipërfaqen prej 150 ha-sh;</w:t>
      </w:r>
    </w:p>
    <w:p w:rsidR="00142B6B" w:rsidRPr="00804FEB" w:rsidRDefault="00142B6B" w:rsidP="00142B6B">
      <w:pPr>
        <w:pStyle w:val="Paragrafi"/>
        <w:rPr>
          <w:lang w:val="it-IT"/>
        </w:rPr>
      </w:pPr>
      <w:r w:rsidRPr="00804FEB">
        <w:rPr>
          <w:lang w:val="it-IT"/>
        </w:rPr>
        <w:t>2.5 Zona e fushës së Kozarës, Kuçovë (KVK-1), që kullon me rrjedhje të lirë sipërfaqen prej 1120 ha-sh;</w:t>
      </w:r>
    </w:p>
    <w:p w:rsidR="00142B6B" w:rsidRPr="00804FEB" w:rsidRDefault="00142B6B" w:rsidP="00142B6B">
      <w:pPr>
        <w:pStyle w:val="Paragrafi"/>
        <w:rPr>
          <w:lang w:val="it-IT"/>
        </w:rPr>
      </w:pPr>
      <w:r w:rsidRPr="00804FEB">
        <w:rPr>
          <w:lang w:val="it-IT"/>
        </w:rPr>
        <w:t>2.6 Zona e fu</w:t>
      </w:r>
      <w:r>
        <w:rPr>
          <w:lang w:val="it-IT"/>
        </w:rPr>
        <w:t>shës Goraj, Perondi, Tapi, Gegë, Kuçovë (KVK-2, K</w:t>
      </w:r>
      <w:r w:rsidRPr="00804FEB">
        <w:rPr>
          <w:lang w:val="it-IT"/>
        </w:rPr>
        <w:t>VK-4), që kullon me rrjedhje të lirë sipërfaqen prej 1180 ha-sh;</w:t>
      </w:r>
    </w:p>
    <w:p w:rsidR="00142B6B" w:rsidRPr="00804FEB" w:rsidRDefault="00142B6B" w:rsidP="00142B6B">
      <w:pPr>
        <w:pStyle w:val="Paragrafi"/>
        <w:rPr>
          <w:lang w:val="it-IT"/>
        </w:rPr>
      </w:pPr>
      <w:r w:rsidRPr="00804FEB">
        <w:rPr>
          <w:lang w:val="it-IT"/>
        </w:rPr>
        <w:t>2.7 Zona e fushës Tapi e Rreth Tapi (KVK-3), që kullon me rrjedhje të lirë sipërfaqen prej 350 ha-sh;</w:t>
      </w:r>
    </w:p>
    <w:p w:rsidR="00142B6B" w:rsidRPr="00804FEB" w:rsidRDefault="00142B6B" w:rsidP="00142B6B">
      <w:pPr>
        <w:pStyle w:val="Paragrafi"/>
        <w:rPr>
          <w:lang w:val="it-IT"/>
        </w:rPr>
      </w:pPr>
      <w:r w:rsidRPr="00804FEB">
        <w:rPr>
          <w:lang w:val="it-IT"/>
        </w:rPr>
        <w:t>2.8 Pendët</w:t>
      </w:r>
      <w:r>
        <w:rPr>
          <w:lang w:val="it-IT"/>
        </w:rPr>
        <w:t xml:space="preserve"> mbrojtëse nga përmbytjet e lume</w:t>
      </w:r>
      <w:r w:rsidRPr="00804FEB">
        <w:rPr>
          <w:lang w:val="it-IT"/>
        </w:rPr>
        <w:t xml:space="preserve">njve dhe </w:t>
      </w:r>
      <w:r>
        <w:rPr>
          <w:lang w:val="it-IT"/>
        </w:rPr>
        <w:t>të kanaleve të ujërave të larta;</w:t>
      </w:r>
    </w:p>
    <w:p w:rsidR="00142B6B" w:rsidRPr="00804FEB" w:rsidRDefault="00142B6B" w:rsidP="00142B6B">
      <w:pPr>
        <w:pStyle w:val="Paragrafi"/>
        <w:rPr>
          <w:lang w:val="it-IT"/>
        </w:rPr>
      </w:pPr>
      <w:r w:rsidRPr="00804FEB">
        <w:rPr>
          <w:lang w:val="it-IT"/>
        </w:rPr>
        <w:t>2.9 Veprat mbrojtëse nga gërryerjet e lumenjve dhe të përrenjve.</w:t>
      </w:r>
    </w:p>
    <w:p w:rsidR="00142B6B" w:rsidRPr="00804FEB" w:rsidRDefault="00142B6B" w:rsidP="00142B6B">
      <w:pPr>
        <w:pStyle w:val="Paragrafi"/>
        <w:rPr>
          <w:lang w:val="it-IT"/>
        </w:rPr>
      </w:pPr>
      <w:r w:rsidRPr="00804FEB">
        <w:rPr>
          <w:lang w:val="it-IT"/>
        </w:rPr>
        <w:t>3.</w:t>
      </w:r>
      <w:r>
        <w:rPr>
          <w:lang w:val="it-IT"/>
        </w:rPr>
        <w:t xml:space="preserve"> </w:t>
      </w:r>
      <w:r w:rsidRPr="00804FEB">
        <w:rPr>
          <w:lang w:val="it-IT"/>
        </w:rPr>
        <w:t>Këshilli i përfaqësuesve të bordit të përbëhet nga:</w:t>
      </w:r>
    </w:p>
    <w:p w:rsidR="00142B6B" w:rsidRPr="00804FEB" w:rsidRDefault="00142B6B" w:rsidP="00142B6B">
      <w:pPr>
        <w:pStyle w:val="Paragrafi"/>
        <w:rPr>
          <w:lang w:val="it-IT"/>
        </w:rPr>
      </w:pPr>
      <w:r w:rsidRPr="00804FEB">
        <w:rPr>
          <w:lang w:val="it-IT"/>
        </w:rPr>
        <w:t>a) 3 (tre) përfaqësues nga fe</w:t>
      </w:r>
      <w:r>
        <w:rPr>
          <w:lang w:val="it-IT"/>
        </w:rPr>
        <w:t>deratat dhe sho</w:t>
      </w:r>
      <w:r w:rsidRPr="00804FEB">
        <w:rPr>
          <w:lang w:val="it-IT"/>
        </w:rPr>
        <w:t>qatat e përdoruesve të ujit, brenda zonës së shërbimit të kullimit;</w:t>
      </w:r>
    </w:p>
    <w:p w:rsidR="00142B6B" w:rsidRPr="00804FEB" w:rsidRDefault="00142B6B" w:rsidP="00142B6B">
      <w:pPr>
        <w:pStyle w:val="Paragrafi"/>
        <w:rPr>
          <w:lang w:val="it-IT"/>
        </w:rPr>
      </w:pPr>
      <w:r w:rsidRPr="00804FEB">
        <w:rPr>
          <w:lang w:val="it-IT"/>
        </w:rPr>
        <w:t>b) 3 (tre) përfaqësues të komunave, brenda zonës së shërbimit të kullimit;</w:t>
      </w:r>
    </w:p>
    <w:p w:rsidR="00142B6B" w:rsidRDefault="00142B6B" w:rsidP="00142B6B">
      <w:pPr>
        <w:pStyle w:val="Paragrafi"/>
        <w:rPr>
          <w:lang w:val="it-IT"/>
        </w:rPr>
      </w:pPr>
      <w:r w:rsidRPr="00804FEB">
        <w:rPr>
          <w:lang w:val="it-IT"/>
        </w:rPr>
        <w:t>c) 2 (dy) përfaqësues të bashkive, brenda zonës së shërbimit të kullimit;</w:t>
      </w:r>
    </w:p>
    <w:p w:rsidR="00142B6B" w:rsidRPr="004A1880" w:rsidRDefault="00142B6B" w:rsidP="00142B6B">
      <w:pPr>
        <w:pStyle w:val="Paragrafi"/>
      </w:pPr>
      <w:r w:rsidRPr="004A1880">
        <w:t>ç) (një) përfaqësues i qarkut;</w:t>
      </w:r>
    </w:p>
    <w:p w:rsidR="00142B6B" w:rsidRPr="004A1880" w:rsidRDefault="00142B6B" w:rsidP="00142B6B">
      <w:pPr>
        <w:pStyle w:val="Paragrafi"/>
      </w:pPr>
      <w:r w:rsidRPr="004A1880">
        <w:t>d) 1 (një) përfaqësues i biznesit, me veprimtari brenda zonës së shërbimit të kullimit;</w:t>
      </w:r>
    </w:p>
    <w:p w:rsidR="00142B6B" w:rsidRPr="0064078F" w:rsidRDefault="00142B6B" w:rsidP="00142B6B">
      <w:pPr>
        <w:pStyle w:val="Paragrafi"/>
      </w:pPr>
      <w:r w:rsidRPr="0064078F">
        <w:t>dh) 1 (një) përfaqësues nga Ministria e Bujqësisë dhe e Ushqimit.</w:t>
      </w:r>
    </w:p>
    <w:p w:rsidR="00142B6B" w:rsidRPr="0064078F" w:rsidRDefault="00142B6B" w:rsidP="00142B6B">
      <w:pPr>
        <w:pStyle w:val="Paragrafi"/>
      </w:pPr>
      <w:r w:rsidRPr="0064078F">
        <w:t>4. Anëtarët e këshillit të përfaqësuesve të bordit të shpërblehen, çdo muaj, me 5000 (pesë mijë) lekë.</w:t>
      </w:r>
    </w:p>
    <w:p w:rsidR="00142B6B" w:rsidRPr="0064078F" w:rsidRDefault="00142B6B" w:rsidP="00142B6B">
      <w:pPr>
        <w:pStyle w:val="Paragrafi"/>
      </w:pPr>
      <w:r w:rsidRPr="0064078F">
        <w:t>5. Efektet financiare që rrjedhin nga zbatimi i këtij vendimi, të përballohen nga buxheti i Ministrisë së Bujqësisë dhe të Ushqimit.</w:t>
      </w:r>
    </w:p>
    <w:p w:rsidR="00142B6B" w:rsidRPr="00804FEB" w:rsidRDefault="00142B6B" w:rsidP="00142B6B">
      <w:pPr>
        <w:pStyle w:val="Paragrafi"/>
        <w:rPr>
          <w:lang w:val="it-IT"/>
        </w:rPr>
      </w:pPr>
      <w:r w:rsidRPr="00804FEB">
        <w:rPr>
          <w:lang w:val="it-IT"/>
        </w:rPr>
        <w:t xml:space="preserve">6. </w:t>
      </w:r>
      <w:r>
        <w:rPr>
          <w:lang w:val="it-IT"/>
        </w:rPr>
        <w:t>Ngarkohet</w:t>
      </w:r>
      <w:r w:rsidRPr="00804FEB">
        <w:rPr>
          <w:lang w:val="it-IT"/>
        </w:rPr>
        <w:t xml:space="preserve"> Ministria e Bujqësisë dhe e Ushqimit për zbatimin e këtij vendimi.</w:t>
      </w:r>
    </w:p>
    <w:p w:rsidR="00142B6B" w:rsidRPr="00804FEB" w:rsidRDefault="00142B6B" w:rsidP="00142B6B">
      <w:pPr>
        <w:pStyle w:val="Paragrafi"/>
        <w:rPr>
          <w:lang w:val="it-IT"/>
        </w:rPr>
      </w:pPr>
      <w:r w:rsidRPr="00804FEB">
        <w:rPr>
          <w:lang w:val="it-IT"/>
        </w:rPr>
        <w:t>Ky vendim hyn në fuqi pas botimit në Fletoren Zyrtare.</w:t>
      </w:r>
    </w:p>
    <w:p w:rsidR="00142B6B" w:rsidRPr="00804FEB" w:rsidRDefault="00142B6B" w:rsidP="00142B6B">
      <w:pPr>
        <w:pStyle w:val="Paragrafi"/>
        <w:rPr>
          <w:lang w:val="it-IT"/>
        </w:rPr>
      </w:pPr>
    </w:p>
    <w:p w:rsidR="00142B6B" w:rsidRPr="00AD6128" w:rsidRDefault="00142B6B" w:rsidP="00142B6B">
      <w:pPr>
        <w:pStyle w:val="Autoriteti"/>
      </w:pPr>
      <w:r w:rsidRPr="00AD6128">
        <w:t>Kryeministri</w:t>
      </w:r>
    </w:p>
    <w:p w:rsidR="00142B6B" w:rsidRPr="00AD6128" w:rsidRDefault="00142B6B" w:rsidP="00142B6B">
      <w:pPr>
        <w:pStyle w:val="AutoritetiEmer"/>
      </w:pPr>
      <w:r w:rsidRPr="00AD6128">
        <w:t>Fatos Nano</w:t>
      </w:r>
    </w:p>
    <w:p w:rsidR="00142B6B" w:rsidRDefault="00142B6B" w:rsidP="00142B6B">
      <w:pPr>
        <w:pStyle w:val="Paragrafi"/>
      </w:pPr>
    </w:p>
    <w:p w:rsidR="00142B6B" w:rsidRDefault="00142B6B" w:rsidP="00142B6B">
      <w:pPr>
        <w:pStyle w:val="Paragrafi"/>
      </w:pPr>
    </w:p>
    <w:p w:rsidR="00142B6B" w:rsidRDefault="00142B6B" w:rsidP="00142B6B">
      <w:pPr>
        <w:pStyle w:val="Paragrafi"/>
        <w:rPr>
          <w:lang w:val="it-IT"/>
        </w:rPr>
      </w:pPr>
    </w:p>
    <w:p w:rsidR="00142B6B" w:rsidRDefault="00142B6B" w:rsidP="00142B6B">
      <w:pPr>
        <w:pStyle w:val="Paragrafi"/>
        <w:rPr>
          <w:lang w:val="it-IT"/>
        </w:rPr>
      </w:pPr>
    </w:p>
    <w:p w:rsidR="00142B6B" w:rsidRDefault="00142B6B" w:rsidP="00142B6B">
      <w:pPr>
        <w:pStyle w:val="Paragrafi"/>
        <w:rPr>
          <w:lang w:val="it-IT"/>
        </w:rPr>
      </w:pPr>
    </w:p>
    <w:sectPr w:rsidR="00142B6B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42B6B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17F2D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EF46288-2A59-494F-8989-F63B7CC00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142B6B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2019-03-16T14:04:00Z</dcterms:created>
  <dcterms:modified xsi:type="dcterms:W3CDTF">2019-03-16T14:04:00Z</dcterms:modified>
</cp:coreProperties>
</file>