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AB" w:rsidRPr="00D60EBB" w:rsidRDefault="000C07AB" w:rsidP="000C07AB">
      <w:pPr>
        <w:pStyle w:val="Akti"/>
      </w:pPr>
      <w:bookmarkStart w:id="0" w:name="_GoBack"/>
      <w:bookmarkEnd w:id="0"/>
      <w:r w:rsidRPr="00D60EBB">
        <w:t xml:space="preserve">Vendim </w:t>
      </w:r>
    </w:p>
    <w:p w:rsidR="000C07AB" w:rsidRPr="00D60EBB" w:rsidRDefault="000C07AB" w:rsidP="000C07AB">
      <w:pPr>
        <w:pStyle w:val="NumriData"/>
      </w:pPr>
      <w:r>
        <w:t>Nr.1</w:t>
      </w:r>
      <w:r w:rsidRPr="00D60EBB">
        <w:t>00, datë 18.2.2005</w:t>
      </w:r>
    </w:p>
    <w:p w:rsidR="000C07AB" w:rsidRPr="00D60EBB" w:rsidRDefault="000C07AB" w:rsidP="000C07AB">
      <w:pPr>
        <w:pStyle w:val="Paragrafi"/>
        <w:rPr>
          <w:lang w:val="it-IT"/>
        </w:rPr>
      </w:pPr>
    </w:p>
    <w:p w:rsidR="000C07AB" w:rsidRPr="00D60EBB" w:rsidRDefault="000C07AB" w:rsidP="000C07AB">
      <w:pPr>
        <w:pStyle w:val="Titulli"/>
      </w:pPr>
      <w:r w:rsidRPr="00D60EBB">
        <w:t>Për shpronësimin për interes publik të pronarëve të pasurive të paluajtshme, pronë private</w:t>
      </w:r>
      <w:r>
        <w:t>,</w:t>
      </w:r>
      <w:r w:rsidRPr="00D60EBB">
        <w:t xml:space="preserve"> që preken nga ndërtimi i</w:t>
      </w:r>
      <w:r>
        <w:t xml:space="preserve"> </w:t>
      </w:r>
      <w:r w:rsidRPr="00D60EBB">
        <w:t>segmen</w:t>
      </w:r>
      <w:r>
        <w:t>tit rrugor “Kthesa e Shëngjinit</w:t>
      </w:r>
      <w:r w:rsidRPr="00D60EBB">
        <w:t>–Ura e re</w:t>
      </w:r>
      <w:r>
        <w:t>,</w:t>
      </w:r>
      <w:r w:rsidRPr="00D60EBB">
        <w:t xml:space="preserve"> Lezhë”</w:t>
      </w:r>
    </w:p>
    <w:p w:rsidR="000C07AB" w:rsidRPr="00D60EBB" w:rsidRDefault="000C07AB" w:rsidP="000C07AB">
      <w:pPr>
        <w:pStyle w:val="Paragrafi"/>
        <w:rPr>
          <w:lang w:val="it-IT"/>
        </w:rPr>
      </w:pPr>
    </w:p>
    <w:p w:rsidR="000C07AB" w:rsidRPr="00D60EBB" w:rsidRDefault="000C07AB" w:rsidP="000C07AB">
      <w:pPr>
        <w:pStyle w:val="BazLigjPropozues"/>
      </w:pPr>
      <w:r w:rsidRPr="00D60EBB">
        <w:t>Në mbështetje të nenit 100 të Kushtetutë</w:t>
      </w:r>
      <w:r>
        <w:t>s, të neneve 5, pika 1, 20 e 21</w:t>
      </w:r>
      <w:r w:rsidRPr="00D60EBB">
        <w:t xml:space="preserve"> të l</w:t>
      </w:r>
      <w:r>
        <w:t>igjit  nr.8561, datë 22.12.1999</w:t>
      </w:r>
      <w:r w:rsidRPr="00D60EBB">
        <w:t xml:space="preserve"> “Për shpronësimet dhe marrjen në përdorim të përkohshëm të pasurisë pronë private për</w:t>
      </w:r>
      <w:r>
        <w:t xml:space="preserve"> interes publik” dhe të nenit 7</w:t>
      </w:r>
      <w:r w:rsidRPr="00D60EBB">
        <w:t xml:space="preserve"> të ligjit nr.933</w:t>
      </w:r>
      <w:r>
        <w:t>9, datë 21.12.2004 “Për Buxhetin e Shtetit</w:t>
      </w:r>
      <w:r w:rsidRPr="00D60EBB">
        <w:t xml:space="preserve"> të vitit 2005”, me propozimin e M</w:t>
      </w:r>
      <w:r>
        <w:t>inistrit të Transportit dhe të T</w:t>
      </w:r>
      <w:r w:rsidRPr="00D60EBB">
        <w:t>elekomunikacionit, Këshilli i Ministrave</w:t>
      </w:r>
    </w:p>
    <w:p w:rsidR="000C07AB" w:rsidRPr="00D60EBB" w:rsidRDefault="000C07AB" w:rsidP="000C07AB">
      <w:pPr>
        <w:pStyle w:val="Paragrafi"/>
        <w:rPr>
          <w:lang w:val="it-IT"/>
        </w:rPr>
      </w:pPr>
    </w:p>
    <w:p w:rsidR="000C07AB" w:rsidRPr="00D60EBB" w:rsidRDefault="000C07AB" w:rsidP="000C07AB">
      <w:pPr>
        <w:pStyle w:val="VENDOSI"/>
      </w:pPr>
      <w:r w:rsidRPr="00D60EBB">
        <w:t>Vendosi:</w:t>
      </w:r>
    </w:p>
    <w:p w:rsidR="000C07AB" w:rsidRPr="00D60EBB" w:rsidRDefault="000C07AB" w:rsidP="000C07AB">
      <w:pPr>
        <w:pStyle w:val="Paragrafi"/>
        <w:rPr>
          <w:lang w:val="it-IT"/>
        </w:rPr>
      </w:pP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1.</w:t>
      </w:r>
      <w:r>
        <w:rPr>
          <w:lang w:val="it-IT"/>
        </w:rPr>
        <w:t xml:space="preserve"> </w:t>
      </w:r>
      <w:r w:rsidRPr="00D60EBB">
        <w:rPr>
          <w:lang w:val="it-IT"/>
        </w:rPr>
        <w:t>Shpronësimin për interes publik të pronarëve të pasurive të paluajtshme</w:t>
      </w:r>
      <w:r>
        <w:rPr>
          <w:lang w:val="it-IT"/>
        </w:rPr>
        <w:t>,</w:t>
      </w:r>
      <w:r w:rsidRPr="00D60EBB">
        <w:rPr>
          <w:lang w:val="it-IT"/>
        </w:rPr>
        <w:t xml:space="preserve"> pronë private, që preken nga ndërtimi i segmentit rrugor “Kthesa e Shëngjinit-Ura e re, Lezhë”.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2. Shpronësim</w:t>
      </w:r>
      <w:r>
        <w:rPr>
          <w:lang w:val="it-IT"/>
        </w:rPr>
        <w:t>i të bëhet në favor të Ministris</w:t>
      </w:r>
      <w:r w:rsidRPr="00D60EBB">
        <w:rPr>
          <w:lang w:val="it-IT"/>
        </w:rPr>
        <w:t>ë së Transportit dhe të Telekomunikacionit.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3. Pro</w:t>
      </w:r>
      <w:r>
        <w:rPr>
          <w:lang w:val="it-IT"/>
        </w:rPr>
        <w:t>narët e pasurive të paluajtshme</w:t>
      </w:r>
      <w:r w:rsidRPr="00D60EBB">
        <w:rPr>
          <w:lang w:val="it-IT"/>
        </w:rPr>
        <w:t xml:space="preserve"> që shpronësohen</w:t>
      </w:r>
      <w:r>
        <w:rPr>
          <w:lang w:val="it-IT"/>
        </w:rPr>
        <w:t>,</w:t>
      </w:r>
      <w:r w:rsidRPr="00D60EBB">
        <w:rPr>
          <w:lang w:val="it-IT"/>
        </w:rPr>
        <w:t xml:space="preserve"> të kompensohen në vlerë të plotë, sipas masës përkatëse, që paraqitet në tabelën që i bashkëlidhet këtij vendimi, për sipërfaqen  tokë truall 1149 m</w:t>
      </w:r>
      <w:r w:rsidRPr="00D60EBB">
        <w:rPr>
          <w:vertAlign w:val="superscript"/>
          <w:lang w:val="it-IT"/>
        </w:rPr>
        <w:t>2</w:t>
      </w:r>
      <w:r w:rsidRPr="00D60EBB">
        <w:rPr>
          <w:lang w:val="it-IT"/>
        </w:rPr>
        <w:t>, me vlerë 1 818 867 (një milion e tetëqind e tet</w:t>
      </w:r>
      <w:r>
        <w:rPr>
          <w:lang w:val="it-IT"/>
        </w:rPr>
        <w:t>ëmbëdhjetë mijë e tetëqind e gj</w:t>
      </w:r>
      <w:r w:rsidRPr="00D60EBB">
        <w:rPr>
          <w:lang w:val="it-IT"/>
        </w:rPr>
        <w:t>ashtëdhjetë e shtatë) lekë, objekte me sip.552</w:t>
      </w:r>
      <w:r>
        <w:rPr>
          <w:lang w:val="it-IT"/>
        </w:rPr>
        <w:t>,</w:t>
      </w:r>
      <w:r w:rsidRPr="00D60EBB">
        <w:rPr>
          <w:lang w:val="it-IT"/>
        </w:rPr>
        <w:t>3 m</w:t>
      </w:r>
      <w:r w:rsidRPr="00D60EBB">
        <w:rPr>
          <w:vertAlign w:val="superscript"/>
          <w:lang w:val="it-IT"/>
        </w:rPr>
        <w:t>2</w:t>
      </w:r>
      <w:r w:rsidRPr="00D60EBB">
        <w:rPr>
          <w:lang w:val="it-IT"/>
        </w:rPr>
        <w:t>, me vlerë 29 925 628 (njëzet e nëntë milionë e nëntëqind e njëzet e pesë mijë e gjashtëqind e njëzet e tetë) lekë, dru frutorë 155 copë, me vlerë 500 000 (pesëqind mijë) lekë, me vlerë të përgjithshme 32 244 497 (tridhjetë e dy milionë e dyqind e dyzet e katër mijë e katërqind e nëntëdhjetë e shtatë) lekë.</w:t>
      </w:r>
    </w:p>
    <w:p w:rsidR="000C07A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4. Shpenzimet procedurale janë në vlerën 227 296 (dyqind e njëzet e shtatë mijë e dyqind e nëntëdhjetë e gjashtë) lekë.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5. Vlera e përgjithshme e shpronësimit, prej 32 471 793 (tridhjetë e dy milionë e katërqind e shtatëdhjetë e një mijë e shtatëqind e nëntëdhjetë e tre) lekësh, të përballohet nga buxheti i vitit 2005, zëri “Shpronësime”</w:t>
      </w:r>
      <w:r>
        <w:rPr>
          <w:lang w:val="it-IT"/>
        </w:rPr>
        <w:t>,</w:t>
      </w:r>
      <w:r w:rsidRPr="00D60EBB">
        <w:rPr>
          <w:lang w:val="it-IT"/>
        </w:rPr>
        <w:t xml:space="preserve"> miratuar për Ministrinë e Transportit dhe të Telekomunikacionit.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6.</w:t>
      </w:r>
      <w:r>
        <w:rPr>
          <w:lang w:val="it-IT"/>
        </w:rPr>
        <w:t xml:space="preserve"> </w:t>
      </w:r>
      <w:r w:rsidRPr="00D60EBB">
        <w:rPr>
          <w:lang w:val="it-IT"/>
        </w:rPr>
        <w:t xml:space="preserve">Shpronësimi të përfundojë brenda </w:t>
      </w:r>
      <w:r>
        <w:rPr>
          <w:lang w:val="it-IT"/>
        </w:rPr>
        <w:t xml:space="preserve">datës </w:t>
      </w:r>
      <w:r w:rsidRPr="00D60EBB">
        <w:rPr>
          <w:lang w:val="it-IT"/>
        </w:rPr>
        <w:t>1.4.2005</w:t>
      </w:r>
      <w:r>
        <w:rPr>
          <w:lang w:val="it-IT"/>
        </w:rPr>
        <w:t>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7.</w:t>
      </w:r>
      <w:r>
        <w:rPr>
          <w:lang w:val="it-IT"/>
        </w:rPr>
        <w:t xml:space="preserve"> </w:t>
      </w:r>
      <w:r w:rsidRPr="00D60EBB">
        <w:rPr>
          <w:lang w:val="it-IT"/>
        </w:rPr>
        <w:t>Ngarkohet Ministria e Transportit dhe e Telekomunikacionit për zbatimin e këtij vendimi.</w:t>
      </w:r>
    </w:p>
    <w:p w:rsidR="000C07AB" w:rsidRPr="00D60EBB" w:rsidRDefault="000C07AB" w:rsidP="000C07AB">
      <w:pPr>
        <w:pStyle w:val="Paragrafi"/>
        <w:rPr>
          <w:lang w:val="it-IT"/>
        </w:rPr>
      </w:pPr>
      <w:r w:rsidRPr="00D60EBB">
        <w:rPr>
          <w:lang w:val="it-IT"/>
        </w:rPr>
        <w:t>Ky vendim hyn në fuqi menjëherë dhe botohet në Fletoren Zyrtare.</w:t>
      </w:r>
    </w:p>
    <w:p w:rsidR="000C07AB" w:rsidRPr="00D60EBB" w:rsidRDefault="000C07AB" w:rsidP="000C07AB">
      <w:pPr>
        <w:pStyle w:val="Paragrafi"/>
        <w:rPr>
          <w:lang w:val="it-IT"/>
        </w:rPr>
      </w:pPr>
    </w:p>
    <w:p w:rsidR="000C07AB" w:rsidRDefault="000C07AB" w:rsidP="000C07AB">
      <w:pPr>
        <w:pStyle w:val="Autoriteti"/>
      </w:pPr>
      <w:r>
        <w:t>Kryeministri</w:t>
      </w:r>
    </w:p>
    <w:p w:rsidR="000C07AB" w:rsidRDefault="000C07AB" w:rsidP="000C07AB">
      <w:pPr>
        <w:pStyle w:val="AutoritetiEmer"/>
      </w:pPr>
      <w:r>
        <w:t>Fatos Nano</w:t>
      </w: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FF3DDF" w:rsidP="000C07AB">
      <w:pPr>
        <w:pStyle w:val="Figure"/>
      </w:pPr>
      <w:r w:rsidRPr="000C07AB">
        <w:rPr>
          <w:noProof/>
          <w:lang w:val="en-GB" w:eastAsia="en-GB"/>
        </w:rPr>
        <w:lastRenderedPageBreak/>
        <w:drawing>
          <wp:inline distT="0" distB="0" distL="0" distR="0">
            <wp:extent cx="4361815" cy="7345680"/>
            <wp:effectExtent l="0" t="0" r="63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73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  <w:ind w:firstLine="0"/>
      </w:pP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FF3DDF" w:rsidP="000C07A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1485900" cy="7086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7AB">
        <w:t xml:space="preserve">      </w:t>
      </w:r>
      <w:r>
        <w:rPr>
          <w:noProof/>
          <w:lang w:val="en-GB" w:eastAsia="en-GB"/>
        </w:rPr>
        <w:drawing>
          <wp:inline distT="0" distB="0" distL="0" distR="0">
            <wp:extent cx="531495" cy="2891790"/>
            <wp:effectExtent l="0" t="0" r="190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0C07AB" w:rsidRDefault="000C07AB" w:rsidP="000C07A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07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  <w:rsid w:val="00FF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853E20-D727-4EE8-A11A-DE766157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2019-03-16T14:07:00Z</dcterms:created>
  <dcterms:modified xsi:type="dcterms:W3CDTF">2019-03-16T14:07:00Z</dcterms:modified>
</cp:coreProperties>
</file>