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769" w:rsidRPr="00827ACB" w:rsidRDefault="00A13769" w:rsidP="00A13769">
      <w:pPr>
        <w:pStyle w:val="Akti"/>
      </w:pPr>
      <w:bookmarkStart w:id="0" w:name="_GoBack"/>
      <w:bookmarkEnd w:id="0"/>
      <w:r>
        <w:t>VENDI</w:t>
      </w:r>
      <w:r w:rsidRPr="00827ACB">
        <w:t>M</w:t>
      </w:r>
    </w:p>
    <w:p w:rsidR="00A13769" w:rsidRPr="00827ACB" w:rsidRDefault="00A13769" w:rsidP="00A13769">
      <w:pPr>
        <w:pStyle w:val="NumriData"/>
      </w:pPr>
      <w:r w:rsidRPr="00827ACB">
        <w:t>Nr.175, datë 24.2.2005</w:t>
      </w:r>
    </w:p>
    <w:p w:rsidR="00A13769" w:rsidRPr="00827ACB" w:rsidRDefault="00A13769" w:rsidP="00A13769">
      <w:pPr>
        <w:pStyle w:val="Paragrafi"/>
      </w:pPr>
    </w:p>
    <w:p w:rsidR="00A13769" w:rsidRDefault="00A13769" w:rsidP="00A13769">
      <w:pPr>
        <w:pStyle w:val="Titulli"/>
      </w:pPr>
      <w:r w:rsidRPr="00827ACB">
        <w:t xml:space="preserve">PËR DHËNIEN E PËLQIMIT PËR EMËRIMIN E DY ANËTARËVE TË GJYKATËS </w:t>
      </w:r>
    </w:p>
    <w:p w:rsidR="00A13769" w:rsidRPr="00827ACB" w:rsidRDefault="00A13769" w:rsidP="00A13769">
      <w:pPr>
        <w:pStyle w:val="Titulli"/>
      </w:pPr>
      <w:r w:rsidRPr="00827ACB">
        <w:t>SË LARTË</w:t>
      </w:r>
    </w:p>
    <w:p w:rsidR="00A13769" w:rsidRPr="00827ACB" w:rsidRDefault="00A13769" w:rsidP="00A13769">
      <w:pPr>
        <w:pStyle w:val="Paragrafi"/>
      </w:pPr>
    </w:p>
    <w:p w:rsidR="00A13769" w:rsidRPr="00827ACB" w:rsidRDefault="00A13769" w:rsidP="00A13769">
      <w:pPr>
        <w:pStyle w:val="BazLigjPropozues"/>
      </w:pPr>
      <w:r w:rsidRPr="00827ACB">
        <w:t>Në mbështetje të neneve 78 dhe 136 pika 1 të Kushtetutës, bazuar në dekretet e Presidentit të Republikës nr.4481, datë 17.2.2005 dhe nr.4482, datë 17.2.2005,</w:t>
      </w:r>
    </w:p>
    <w:p w:rsidR="00A13769" w:rsidRPr="00827ACB" w:rsidRDefault="00A13769" w:rsidP="00A13769">
      <w:pPr>
        <w:pStyle w:val="Paragrafi"/>
      </w:pPr>
    </w:p>
    <w:p w:rsidR="00A13769" w:rsidRPr="00827ACB" w:rsidRDefault="00A13769" w:rsidP="00A13769">
      <w:pPr>
        <w:pStyle w:val="Institucioni"/>
      </w:pPr>
      <w:r>
        <w:t>KUVEND</w:t>
      </w:r>
      <w:r w:rsidRPr="00827ACB">
        <w:t>I</w:t>
      </w:r>
    </w:p>
    <w:p w:rsidR="00A13769" w:rsidRPr="00827ACB" w:rsidRDefault="00A13769" w:rsidP="00A13769">
      <w:pPr>
        <w:pStyle w:val="Institucioni"/>
      </w:pPr>
      <w:r w:rsidRPr="00827ACB">
        <w:t>I REPUBLIKËS SË SHQIPËRISË</w:t>
      </w:r>
    </w:p>
    <w:p w:rsidR="00A13769" w:rsidRPr="00827ACB" w:rsidRDefault="00A13769" w:rsidP="00A13769">
      <w:pPr>
        <w:pStyle w:val="Paragrafi"/>
      </w:pPr>
    </w:p>
    <w:p w:rsidR="00A13769" w:rsidRPr="00827ACB" w:rsidRDefault="00A13769" w:rsidP="00A13769">
      <w:pPr>
        <w:pStyle w:val="VENDOSI"/>
      </w:pPr>
      <w:r>
        <w:t>VENDOS</w:t>
      </w:r>
      <w:r w:rsidRPr="00827ACB">
        <w:t>I:</w:t>
      </w:r>
    </w:p>
    <w:p w:rsidR="00A13769" w:rsidRPr="00827ACB" w:rsidRDefault="00A13769" w:rsidP="00A13769">
      <w:pPr>
        <w:pStyle w:val="Paragrafi"/>
        <w:ind w:firstLine="0"/>
      </w:pPr>
    </w:p>
    <w:p w:rsidR="00A13769" w:rsidRPr="00827ACB" w:rsidRDefault="00A13769" w:rsidP="00A13769">
      <w:pPr>
        <w:pStyle w:val="Paragrafi"/>
      </w:pPr>
      <w:r w:rsidRPr="00827ACB">
        <w:t>I. Jepet pëlqimi për emërimin e zotërinjve Ardian Dvorani dhe Besnik Ymeraj në detyrën e anëtarit të Gjykatës së Lartë.</w:t>
      </w:r>
    </w:p>
    <w:p w:rsidR="00A13769" w:rsidRPr="00827ACB" w:rsidRDefault="00A13769" w:rsidP="00A13769">
      <w:pPr>
        <w:pStyle w:val="Paragrafi"/>
      </w:pPr>
      <w:r w:rsidRPr="00827ACB">
        <w:t>II. Ky vendim hyn në fuqi menjëherë.</w:t>
      </w:r>
    </w:p>
    <w:p w:rsidR="00A13769" w:rsidRPr="00827ACB" w:rsidRDefault="00A13769" w:rsidP="00A13769">
      <w:pPr>
        <w:pStyle w:val="Paragrafi"/>
        <w:ind w:firstLine="0"/>
      </w:pPr>
    </w:p>
    <w:p w:rsidR="00A13769" w:rsidRPr="00827ACB" w:rsidRDefault="00A13769" w:rsidP="00A13769">
      <w:pPr>
        <w:pStyle w:val="Autoriteti"/>
      </w:pPr>
      <w:r>
        <w:t>KRYETAR</w:t>
      </w:r>
      <w:r w:rsidRPr="00827ACB">
        <w:t>I</w:t>
      </w:r>
    </w:p>
    <w:p w:rsidR="00A13769" w:rsidRPr="00827ACB" w:rsidRDefault="00A13769" w:rsidP="00A13769">
      <w:pPr>
        <w:pStyle w:val="AutoritetiEmer"/>
      </w:pPr>
      <w:r w:rsidRPr="00827ACB">
        <w:t>Servet Pëllumbi</w:t>
      </w:r>
    </w:p>
    <w:p w:rsidR="00A13769" w:rsidRDefault="00A13769" w:rsidP="00A13769">
      <w:pPr>
        <w:pStyle w:val="Akti"/>
      </w:pPr>
    </w:p>
    <w:p w:rsidR="00A13769" w:rsidRDefault="00A13769" w:rsidP="00A13769">
      <w:pPr>
        <w:pStyle w:val="Paragrafi"/>
        <w:ind w:firstLine="0"/>
      </w:pPr>
    </w:p>
    <w:p w:rsidR="00A13769" w:rsidRPr="00D60EBB" w:rsidRDefault="00A13769" w:rsidP="00A13769">
      <w:pPr>
        <w:pStyle w:val="Paragrafi"/>
        <w:ind w:firstLine="0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2B96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3769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ED31D8-C373-4C7C-9EE0-473C26C0B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