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B65" w:rsidRPr="00EC1072" w:rsidRDefault="005A2B65" w:rsidP="005A2B65">
      <w:pPr>
        <w:pStyle w:val="Akti"/>
        <w:keepNext w:val="0"/>
        <w:rPr>
          <w:lang w:val="sq-AL"/>
        </w:rPr>
      </w:pPr>
      <w:bookmarkStart w:id="0" w:name="_GoBack"/>
      <w:bookmarkEnd w:id="0"/>
      <w:r w:rsidRPr="00EC1072">
        <w:rPr>
          <w:lang w:val="sq-AL"/>
        </w:rPr>
        <w:t>VENDIM</w:t>
      </w:r>
    </w:p>
    <w:p w:rsidR="005A2B65" w:rsidRPr="00EC1072" w:rsidRDefault="005A2B65" w:rsidP="005A2B65">
      <w:pPr>
        <w:pStyle w:val="NumriData"/>
        <w:keepNext w:val="0"/>
        <w:rPr>
          <w:lang w:val="sq-AL"/>
        </w:rPr>
      </w:pPr>
      <w:r w:rsidRPr="00EC1072">
        <w:rPr>
          <w:lang w:val="sq-AL"/>
        </w:rPr>
        <w:t>Nr.144, datë 18.3.2005</w:t>
      </w:r>
    </w:p>
    <w:p w:rsidR="005A2B65" w:rsidRPr="00CA481C" w:rsidRDefault="005A2B65" w:rsidP="005A2B65">
      <w:pPr>
        <w:pStyle w:val="Paragrafi"/>
        <w:rPr>
          <w:lang w:val="sq-AL"/>
        </w:rPr>
      </w:pPr>
    </w:p>
    <w:p w:rsidR="005A2B65" w:rsidRPr="00EC1072" w:rsidRDefault="005A2B65" w:rsidP="005A2B65">
      <w:pPr>
        <w:pStyle w:val="Titulli"/>
        <w:keepNext w:val="0"/>
        <w:rPr>
          <w:lang w:val="sq-AL"/>
        </w:rPr>
      </w:pPr>
      <w:r w:rsidRPr="00EC1072">
        <w:rPr>
          <w:lang w:val="sq-AL"/>
        </w:rPr>
        <w:t xml:space="preserve">PËR DHËNIE FONDI NDIHME PARTISË DEMOKRATIKE “Demokracia E RE E DJATHTË SHQIPTARE” </w:t>
      </w:r>
    </w:p>
    <w:p w:rsidR="005A2B65" w:rsidRPr="00CA481C" w:rsidRDefault="005A2B65" w:rsidP="005A2B65">
      <w:pPr>
        <w:pStyle w:val="Paragrafi"/>
        <w:rPr>
          <w:lang w:val="sq-AL"/>
        </w:rPr>
      </w:pPr>
    </w:p>
    <w:p w:rsidR="005A2B65" w:rsidRPr="00EC1072" w:rsidRDefault="005A2B65" w:rsidP="005A2B65">
      <w:pPr>
        <w:pStyle w:val="BazLigjPropozues"/>
        <w:keepNext w:val="0"/>
        <w:rPr>
          <w:lang w:val="sq-AL"/>
        </w:rPr>
      </w:pPr>
      <w:r w:rsidRPr="00EC1072">
        <w:rPr>
          <w:lang w:val="sq-AL"/>
        </w:rPr>
        <w:t>Në mbështetje të nenit 100 të Kushtetutës, të nenit 18 të ligjit nr.8580, datë 17.2.2000 “Për parti</w:t>
      </w:r>
      <w:r>
        <w:rPr>
          <w:lang w:val="sq-AL"/>
        </w:rPr>
        <w:t>të politike”, të neneve 21 e 27</w:t>
      </w:r>
      <w:r w:rsidRPr="00EC1072">
        <w:rPr>
          <w:lang w:val="sq-AL"/>
        </w:rPr>
        <w:t xml:space="preserve"> të ligjit nr.8379, datë 29.7.1998 “Për hartimin dhe zbatimin e Buxhetit të Shtetit të Republikë</w:t>
      </w:r>
      <w:r>
        <w:rPr>
          <w:lang w:val="sq-AL"/>
        </w:rPr>
        <w:t>s së Shqipërisë”</w:t>
      </w:r>
      <w:r w:rsidRPr="00EC1072">
        <w:rPr>
          <w:lang w:val="sq-AL"/>
        </w:rPr>
        <w:t xml:space="preserve"> dhe të nenit 7 të ligjit nr.9339, datë 21.12.2004 “Për Buxhetin e Shtetit të vitit 2005”, me propozimin e Ministrit të Financave, Këshilli i Ministrave</w:t>
      </w:r>
    </w:p>
    <w:p w:rsidR="005A2B65" w:rsidRPr="00CA481C" w:rsidRDefault="005A2B65" w:rsidP="005A2B65">
      <w:pPr>
        <w:pStyle w:val="Paragrafi"/>
        <w:rPr>
          <w:lang w:val="sq-AL"/>
        </w:rPr>
      </w:pPr>
    </w:p>
    <w:p w:rsidR="005A2B65" w:rsidRPr="00CA481C" w:rsidRDefault="005A2B65" w:rsidP="005A2B65">
      <w:pPr>
        <w:pStyle w:val="VENDOSI"/>
      </w:pPr>
      <w:r w:rsidRPr="00CA481C">
        <w:t>VENDOSI:</w:t>
      </w:r>
    </w:p>
    <w:p w:rsidR="005A2B65" w:rsidRPr="00CA481C" w:rsidRDefault="005A2B65" w:rsidP="005A2B65">
      <w:pPr>
        <w:pStyle w:val="Paragrafi"/>
        <w:rPr>
          <w:lang w:val="sq-AL"/>
        </w:rPr>
      </w:pPr>
    </w:p>
    <w:p w:rsidR="005A2B65" w:rsidRPr="00CA481C" w:rsidRDefault="005A2B65" w:rsidP="005A2B65">
      <w:pPr>
        <w:pStyle w:val="Paragrafi"/>
        <w:rPr>
          <w:lang w:val="sq-AL"/>
        </w:rPr>
      </w:pPr>
      <w:r w:rsidRPr="00CA481C">
        <w:rPr>
          <w:lang w:val="sq-AL"/>
        </w:rPr>
        <w:t>1. Par</w:t>
      </w:r>
      <w:r>
        <w:rPr>
          <w:lang w:val="sq-AL"/>
        </w:rPr>
        <w:t>tisë Demokratike “Demokracia e Re e Djathtë S</w:t>
      </w:r>
      <w:r w:rsidRPr="00CA481C">
        <w:rPr>
          <w:lang w:val="sq-AL"/>
        </w:rPr>
        <w:t>hqiptare”, t’i jepet fondi prej 100 000 (njëqind mijë) lekësh, si ndihmë financiare.</w:t>
      </w:r>
    </w:p>
    <w:p w:rsidR="005A2B65" w:rsidRPr="00CA481C" w:rsidRDefault="005A2B65" w:rsidP="005A2B65">
      <w:pPr>
        <w:pStyle w:val="Paragrafi"/>
        <w:rPr>
          <w:lang w:val="sq-AL"/>
        </w:rPr>
      </w:pPr>
      <w:r>
        <w:rPr>
          <w:lang w:val="sq-AL"/>
        </w:rPr>
        <w:t>2. Ky fond të pë</w:t>
      </w:r>
      <w:r w:rsidRPr="00CA481C">
        <w:rPr>
          <w:lang w:val="sq-AL"/>
        </w:rPr>
        <w:t>rballohet nga fondi rezervë i Këshillit të Ministrave.</w:t>
      </w:r>
    </w:p>
    <w:p w:rsidR="005A2B65" w:rsidRPr="00CA481C" w:rsidRDefault="005A2B65" w:rsidP="005A2B65">
      <w:pPr>
        <w:pStyle w:val="Paragrafi"/>
        <w:rPr>
          <w:lang w:val="sq-AL"/>
        </w:rPr>
      </w:pPr>
      <w:r>
        <w:rPr>
          <w:lang w:val="sq-AL"/>
        </w:rPr>
        <w:t>3. Ngarkohet Ministri i Financave pë</w:t>
      </w:r>
      <w:r w:rsidRPr="00CA481C">
        <w:rPr>
          <w:lang w:val="sq-AL"/>
        </w:rPr>
        <w:t>r zbatimin e këtij vendimi.</w:t>
      </w:r>
    </w:p>
    <w:p w:rsidR="005A2B65" w:rsidRPr="00CA481C" w:rsidRDefault="005A2B65" w:rsidP="005A2B65">
      <w:pPr>
        <w:pStyle w:val="Paragrafi"/>
        <w:rPr>
          <w:lang w:val="sq-AL"/>
        </w:rPr>
      </w:pPr>
      <w:r w:rsidRPr="00CA481C">
        <w:rPr>
          <w:lang w:val="sq-AL"/>
        </w:rPr>
        <w:t>Ky vendim hyn në fuqi pas botimit në Fletoren Zyrtare.</w:t>
      </w:r>
    </w:p>
    <w:p w:rsidR="005A2B65" w:rsidRPr="00CA481C" w:rsidRDefault="005A2B65" w:rsidP="005A2B65">
      <w:pPr>
        <w:pStyle w:val="Paragrafi"/>
        <w:rPr>
          <w:lang w:val="sq-AL"/>
        </w:rPr>
      </w:pPr>
    </w:p>
    <w:p w:rsidR="005A2B65" w:rsidRPr="00CA481C" w:rsidRDefault="005A2B65" w:rsidP="005A2B65">
      <w:pPr>
        <w:pStyle w:val="Autoriteti"/>
      </w:pPr>
      <w:r w:rsidRPr="00CA481C">
        <w:t>Kryeministri</w:t>
      </w:r>
    </w:p>
    <w:p w:rsidR="005A2B65" w:rsidRPr="00CA481C" w:rsidRDefault="005A2B65" w:rsidP="005A2B65">
      <w:pPr>
        <w:pStyle w:val="AutoritetiEmer"/>
      </w:pPr>
      <w:r w:rsidRPr="00CA481C">
        <w:t>Fatos Nano</w:t>
      </w:r>
    </w:p>
    <w:p w:rsidR="005A2B65" w:rsidRPr="00CA481C" w:rsidRDefault="005A2B65" w:rsidP="005A2B65">
      <w:pPr>
        <w:pStyle w:val="Paragrafi"/>
        <w:rPr>
          <w:lang w:val="sq-AL"/>
        </w:rPr>
      </w:pPr>
    </w:p>
    <w:p w:rsidR="005A2B65" w:rsidRPr="00CA481C" w:rsidRDefault="005A2B65" w:rsidP="005A2B65">
      <w:pPr>
        <w:pStyle w:val="Paragrafi"/>
        <w:ind w:firstLine="0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2B65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13F2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C2273C-C994-4F55-8C9E-0B36B77F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