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58B" w:rsidRPr="007C17C8" w:rsidRDefault="00B2758B" w:rsidP="00B2758B">
      <w:pPr>
        <w:pStyle w:val="Akti"/>
        <w:keepNext w:val="0"/>
        <w:rPr>
          <w:lang w:val="it-IT"/>
        </w:rPr>
      </w:pPr>
      <w:bookmarkStart w:id="0" w:name="_GoBack"/>
      <w:bookmarkEnd w:id="0"/>
      <w:r w:rsidRPr="007C17C8">
        <w:rPr>
          <w:lang w:val="it-IT"/>
        </w:rPr>
        <w:t>VENDIM</w:t>
      </w:r>
    </w:p>
    <w:p w:rsidR="00B2758B" w:rsidRPr="007C17C8" w:rsidRDefault="00B2758B" w:rsidP="00B2758B">
      <w:pPr>
        <w:pStyle w:val="NumriData"/>
        <w:keepNext w:val="0"/>
        <w:rPr>
          <w:lang w:val="it-IT"/>
        </w:rPr>
      </w:pPr>
      <w:r w:rsidRPr="007C17C8">
        <w:rPr>
          <w:lang w:val="it-IT"/>
        </w:rPr>
        <w:t>Nr.170, datë 18.3.2005</w:t>
      </w:r>
    </w:p>
    <w:p w:rsidR="00B2758B" w:rsidRDefault="00B2758B" w:rsidP="00B2758B">
      <w:pPr>
        <w:pStyle w:val="Paragrafi"/>
        <w:rPr>
          <w:lang w:val="it-IT"/>
        </w:rPr>
      </w:pPr>
    </w:p>
    <w:p w:rsidR="00B2758B" w:rsidRPr="007C17C8" w:rsidRDefault="00B2758B" w:rsidP="00B2758B">
      <w:pPr>
        <w:pStyle w:val="Titulli"/>
        <w:keepNext w:val="0"/>
        <w:rPr>
          <w:lang w:val="it-IT"/>
        </w:rPr>
      </w:pPr>
      <w:r w:rsidRPr="007C17C8">
        <w:rPr>
          <w:lang w:val="it-IT"/>
        </w:rPr>
        <w:t>PËR MIRATIMIN E STRUKTURËS DHE TË NIVELEVE TË PAGAVE TË PUNONJËSVE TË ENTIT TË TURIZMIT</w:t>
      </w:r>
    </w:p>
    <w:p w:rsidR="00B2758B" w:rsidRDefault="00B2758B" w:rsidP="00B2758B">
      <w:pPr>
        <w:pStyle w:val="Paragrafi"/>
        <w:rPr>
          <w:lang w:val="it-IT"/>
        </w:rPr>
      </w:pPr>
    </w:p>
    <w:p w:rsidR="00B2758B" w:rsidRPr="007C17C8" w:rsidRDefault="00B2758B" w:rsidP="00B2758B">
      <w:pPr>
        <w:pStyle w:val="BazLigjPropozues"/>
        <w:keepNext w:val="0"/>
        <w:rPr>
          <w:lang w:val="it-IT"/>
        </w:rPr>
      </w:pPr>
      <w:r w:rsidRPr="007C17C8">
        <w:rPr>
          <w:lang w:val="it-IT"/>
        </w:rPr>
        <w:t>Në mbështetje të nenit 100 të Kushtetutës, të nenit 5/1 të ligjit nr.8487, datë</w:t>
      </w:r>
      <w:r>
        <w:rPr>
          <w:lang w:val="it-IT"/>
        </w:rPr>
        <w:t xml:space="preserve"> 13.5.1999</w:t>
      </w:r>
      <w:r w:rsidRPr="007C17C8">
        <w:rPr>
          <w:lang w:val="it-IT"/>
        </w:rPr>
        <w:t xml:space="preserve"> “Për kompetencat për caktimin e pagave të punës”, të ndryshuar dhe të ligjit nr.9339, datë 21.12.2004 “Për Buxhetin e S</w:t>
      </w:r>
      <w:r>
        <w:rPr>
          <w:lang w:val="it-IT"/>
        </w:rPr>
        <w:t>htetit</w:t>
      </w:r>
      <w:r w:rsidRPr="007C17C8">
        <w:rPr>
          <w:lang w:val="it-IT"/>
        </w:rPr>
        <w:t xml:space="preserve"> të vitit 2005”, me propozimin e Ministrit të Shtetit për Koordinimin dhe të Ministrit të Financave, Këshilli i Ministrave</w:t>
      </w:r>
    </w:p>
    <w:p w:rsidR="00B2758B" w:rsidRDefault="00B2758B" w:rsidP="00B2758B">
      <w:pPr>
        <w:pStyle w:val="Paragrafi"/>
        <w:rPr>
          <w:lang w:val="it-IT"/>
        </w:rPr>
      </w:pPr>
    </w:p>
    <w:p w:rsidR="00B2758B" w:rsidRDefault="00B2758B" w:rsidP="00B2758B">
      <w:pPr>
        <w:pStyle w:val="VENDOSI"/>
        <w:rPr>
          <w:lang w:val="it-IT"/>
        </w:rPr>
      </w:pPr>
      <w:r w:rsidRPr="007C17C8">
        <w:rPr>
          <w:lang w:val="it-IT"/>
        </w:rPr>
        <w:t>VENDOSI</w:t>
      </w:r>
      <w:r w:rsidRPr="00BE5DC4">
        <w:rPr>
          <w:lang w:val="it-IT"/>
        </w:rPr>
        <w:t>:</w:t>
      </w:r>
    </w:p>
    <w:p w:rsidR="00B2758B" w:rsidRPr="00BE5DC4" w:rsidRDefault="00B2758B" w:rsidP="00B2758B">
      <w:pPr>
        <w:pStyle w:val="Paragrafi"/>
        <w:rPr>
          <w:lang w:val="it-IT"/>
        </w:rPr>
      </w:pP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1. Struktura dhe nivelet e pagave p</w:t>
      </w:r>
      <w:r>
        <w:rPr>
          <w:lang w:val="it-IT"/>
        </w:rPr>
        <w:t>ë</w:t>
      </w:r>
      <w:r w:rsidRPr="00BE5DC4">
        <w:rPr>
          <w:lang w:val="it-IT"/>
        </w:rPr>
        <w:t>r pozicionet “Drejtor”, “P</w:t>
      </w:r>
      <w:r>
        <w:rPr>
          <w:lang w:val="it-IT"/>
        </w:rPr>
        <w:t>ë</w:t>
      </w:r>
      <w:r w:rsidRPr="00BE5DC4">
        <w:rPr>
          <w:lang w:val="it-IT"/>
        </w:rPr>
        <w:t>rgjegj</w:t>
      </w:r>
      <w:r>
        <w:rPr>
          <w:lang w:val="it-IT"/>
        </w:rPr>
        <w:t>ë</w:t>
      </w:r>
      <w:r w:rsidRPr="00BE5DC4">
        <w:rPr>
          <w:lang w:val="it-IT"/>
        </w:rPr>
        <w:t>s sektori” dhe “Specialist”, n</w:t>
      </w:r>
      <w:r>
        <w:rPr>
          <w:lang w:val="it-IT"/>
        </w:rPr>
        <w:t>ë</w:t>
      </w:r>
      <w:r w:rsidRPr="00BE5DC4">
        <w:rPr>
          <w:lang w:val="it-IT"/>
        </w:rPr>
        <w:t xml:space="preserve"> Entin e Turi</w:t>
      </w:r>
      <w:r>
        <w:rPr>
          <w:lang w:val="it-IT"/>
        </w:rPr>
        <w:t>zmit, të jenë sipas lidhjes nr.</w:t>
      </w:r>
      <w:r w:rsidRPr="00BE5DC4">
        <w:rPr>
          <w:lang w:val="it-IT"/>
        </w:rPr>
        <w:t>1, që i bashkëlidhet këtij vendimi dhe është pjesë p</w:t>
      </w:r>
      <w:r>
        <w:rPr>
          <w:lang w:val="it-IT"/>
        </w:rPr>
        <w:t>ë</w:t>
      </w:r>
      <w:r w:rsidRPr="00BE5DC4">
        <w:rPr>
          <w:lang w:val="it-IT"/>
        </w:rPr>
        <w:t>rb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>ë</w:t>
      </w:r>
      <w:r w:rsidRPr="00BE5DC4">
        <w:rPr>
          <w:lang w:val="it-IT"/>
        </w:rPr>
        <w:t>se e tij.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2. Paga e</w:t>
      </w:r>
      <w:r>
        <w:rPr>
          <w:lang w:val="it-IT"/>
        </w:rPr>
        <w:t xml:space="preserve"> grupit (kolona 1) e lidhjes 1-</w:t>
      </w:r>
      <w:r w:rsidRPr="00BE5DC4">
        <w:rPr>
          <w:lang w:val="it-IT"/>
        </w:rPr>
        <w:t>diplom</w:t>
      </w:r>
      <w:r>
        <w:rPr>
          <w:lang w:val="it-IT"/>
        </w:rPr>
        <w:t>ë</w:t>
      </w:r>
      <w:r w:rsidRPr="00BE5DC4">
        <w:rPr>
          <w:lang w:val="it-IT"/>
        </w:rPr>
        <w:t xml:space="preserve"> e shkollës s</w:t>
      </w:r>
      <w:r>
        <w:rPr>
          <w:lang w:val="it-IT"/>
        </w:rPr>
        <w:t>ë</w:t>
      </w:r>
      <w:r w:rsidRPr="00BE5DC4">
        <w:rPr>
          <w:lang w:val="it-IT"/>
        </w:rPr>
        <w:t xml:space="preserve"> lartë </w:t>
      </w:r>
      <w:r>
        <w:rPr>
          <w:lang w:val="it-IT"/>
        </w:rPr>
        <w:t>–</w:t>
      </w:r>
      <w:r w:rsidRPr="00BE5DC4">
        <w:rPr>
          <w:lang w:val="it-IT"/>
        </w:rPr>
        <w:t xml:space="preserve"> është</w:t>
      </w:r>
      <w:r>
        <w:rPr>
          <w:lang w:val="it-IT"/>
        </w:rPr>
        <w:t xml:space="preserve"> </w:t>
      </w:r>
      <w:r w:rsidRPr="00BE5DC4">
        <w:rPr>
          <w:lang w:val="it-IT"/>
        </w:rPr>
        <w:t>9 306 (nëntë mijë e treqind e gjasht</w:t>
      </w:r>
      <w:r>
        <w:rPr>
          <w:lang w:val="it-IT"/>
        </w:rPr>
        <w:t>ë</w:t>
      </w:r>
      <w:r w:rsidRPr="00BE5DC4">
        <w:rPr>
          <w:lang w:val="it-IT"/>
        </w:rPr>
        <w:t>) lekë.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3. Shtesa p</w:t>
      </w:r>
      <w:r>
        <w:rPr>
          <w:lang w:val="it-IT"/>
        </w:rPr>
        <w:t>ë</w:t>
      </w:r>
      <w:r w:rsidRPr="00BE5DC4">
        <w:rPr>
          <w:lang w:val="it-IT"/>
        </w:rPr>
        <w:t>r vjetërsi pune (kolona 2) jepet në masën 2 p</w:t>
      </w:r>
      <w:r>
        <w:rPr>
          <w:lang w:val="it-IT"/>
        </w:rPr>
        <w:t>ër qind pas çdo viti pune, deri në 25 vjet, dhe ll</w:t>
      </w:r>
      <w:r w:rsidRPr="00BE5DC4">
        <w:rPr>
          <w:lang w:val="it-IT"/>
        </w:rPr>
        <w:t>ogaritet mbi pag</w:t>
      </w:r>
      <w:r>
        <w:rPr>
          <w:lang w:val="it-IT"/>
        </w:rPr>
        <w:t>ë</w:t>
      </w:r>
      <w:r w:rsidRPr="00BE5DC4">
        <w:rPr>
          <w:lang w:val="it-IT"/>
        </w:rPr>
        <w:t>n e grupit.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4. Shtesa p</w:t>
      </w:r>
      <w:r>
        <w:rPr>
          <w:lang w:val="it-IT"/>
        </w:rPr>
        <w:t>ë</w:t>
      </w:r>
      <w:r w:rsidRPr="00BE5DC4">
        <w:rPr>
          <w:lang w:val="it-IT"/>
        </w:rPr>
        <w:t>r kualifikim (kolona 3) është 0.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5. Shtesa p</w:t>
      </w:r>
      <w:r>
        <w:rPr>
          <w:lang w:val="it-IT"/>
        </w:rPr>
        <w:t>ë</w:t>
      </w:r>
      <w:r w:rsidRPr="00BE5DC4">
        <w:rPr>
          <w:lang w:val="it-IT"/>
        </w:rPr>
        <w:t>r</w:t>
      </w:r>
      <w:r>
        <w:rPr>
          <w:lang w:val="it-IT"/>
        </w:rPr>
        <w:t xml:space="preserve"> pozicion është sipas kolonës 4 të lidhjes nr.</w:t>
      </w:r>
      <w:r w:rsidRPr="00BE5DC4">
        <w:rPr>
          <w:lang w:val="it-IT"/>
        </w:rPr>
        <w:t>1.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6. Pagat e punonjësve të tjerë t</w:t>
      </w:r>
      <w:r>
        <w:rPr>
          <w:lang w:val="it-IT"/>
        </w:rPr>
        <w:t>ë</w:t>
      </w:r>
      <w:r w:rsidRPr="00BE5DC4">
        <w:rPr>
          <w:lang w:val="it-IT"/>
        </w:rPr>
        <w:t xml:space="preserve"> jenë sipas </w:t>
      </w:r>
      <w:r>
        <w:rPr>
          <w:lang w:val="it-IT"/>
        </w:rPr>
        <w:t>lidhjes II-5</w:t>
      </w:r>
      <w:r w:rsidRPr="00BE5DC4">
        <w:rPr>
          <w:lang w:val="it-IT"/>
        </w:rPr>
        <w:t xml:space="preserve"> “Niveli i pagave p</w:t>
      </w:r>
      <w:r>
        <w:rPr>
          <w:lang w:val="it-IT"/>
        </w:rPr>
        <w:t>ë</w:t>
      </w:r>
      <w:r w:rsidRPr="00BE5DC4">
        <w:rPr>
          <w:lang w:val="it-IT"/>
        </w:rPr>
        <w:t>r punonjësit e ministrive dhe t</w:t>
      </w:r>
      <w:r>
        <w:rPr>
          <w:lang w:val="it-IT"/>
        </w:rPr>
        <w:t>ë</w:t>
      </w:r>
      <w:r w:rsidRPr="00BE5DC4">
        <w:rPr>
          <w:lang w:val="it-IT"/>
        </w:rPr>
        <w:t xml:space="preserve"> institucioneve të tjera qendrore”, të vendimit nr.726, dat</w:t>
      </w:r>
      <w:r>
        <w:rPr>
          <w:lang w:val="it-IT"/>
        </w:rPr>
        <w:t>ë 21.12.2000 të Këshillit të Ministrave</w:t>
      </w:r>
      <w:r w:rsidRPr="00BE5DC4">
        <w:rPr>
          <w:lang w:val="it-IT"/>
        </w:rPr>
        <w:t xml:space="preserve"> “P</w:t>
      </w:r>
      <w:r>
        <w:rPr>
          <w:lang w:val="it-IT"/>
        </w:rPr>
        <w:t>ë</w:t>
      </w:r>
      <w:r w:rsidRPr="00BE5DC4">
        <w:rPr>
          <w:lang w:val="it-IT"/>
        </w:rPr>
        <w:t>r pagat e punonjësve të institucioneve buxhetore”, të ndryshuar.</w:t>
      </w:r>
    </w:p>
    <w:p w:rsidR="00B2758B" w:rsidRPr="00BE5DC4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7. Ngarkohen Ministria e Rregullimit</w:t>
      </w:r>
      <w:r>
        <w:rPr>
          <w:lang w:val="it-IT"/>
        </w:rPr>
        <w:t xml:space="preserve"> të Territorit dhe e Turizmit pë</w:t>
      </w:r>
      <w:r w:rsidRPr="00BE5DC4">
        <w:rPr>
          <w:lang w:val="it-IT"/>
        </w:rPr>
        <w:t>r</w:t>
      </w:r>
      <w:r>
        <w:rPr>
          <w:lang w:val="it-IT"/>
        </w:rPr>
        <w:t xml:space="preserve"> </w:t>
      </w:r>
      <w:r w:rsidRPr="00BE5DC4">
        <w:rPr>
          <w:lang w:val="it-IT"/>
        </w:rPr>
        <w:t>zbatimin e këtij vendimi.</w:t>
      </w:r>
    </w:p>
    <w:p w:rsidR="00B2758B" w:rsidRPr="00BE5DC4" w:rsidRDefault="00B2758B" w:rsidP="00B2758B">
      <w:pPr>
        <w:pStyle w:val="Paragrafi"/>
        <w:rPr>
          <w:lang w:val="it-IT"/>
        </w:rPr>
      </w:pPr>
      <w:r>
        <w:rPr>
          <w:lang w:val="it-IT"/>
        </w:rPr>
        <w:t>8. Të gjitha dispozitat</w:t>
      </w:r>
      <w:r w:rsidRPr="00BE5DC4">
        <w:rPr>
          <w:lang w:val="it-IT"/>
        </w:rPr>
        <w:t xml:space="preserve"> që bien në kundërshtim me këtë </w:t>
      </w:r>
      <w:r>
        <w:rPr>
          <w:lang w:val="it-IT"/>
        </w:rPr>
        <w:t xml:space="preserve">vendim </w:t>
      </w:r>
      <w:r w:rsidRPr="00BE5DC4">
        <w:rPr>
          <w:lang w:val="it-IT"/>
        </w:rPr>
        <w:t>shfuqizohen.</w:t>
      </w:r>
    </w:p>
    <w:p w:rsidR="00B2758B" w:rsidRDefault="00B2758B" w:rsidP="00B2758B">
      <w:pPr>
        <w:pStyle w:val="Paragrafi"/>
        <w:rPr>
          <w:lang w:val="it-IT"/>
        </w:rPr>
      </w:pPr>
      <w:r w:rsidRPr="00BE5DC4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BE5DC4">
        <w:rPr>
          <w:lang w:val="it-IT"/>
        </w:rPr>
        <w:t>.</w:t>
      </w:r>
    </w:p>
    <w:p w:rsidR="00B2758B" w:rsidRDefault="00B2758B" w:rsidP="00B2758B">
      <w:pPr>
        <w:pStyle w:val="Paragrafi"/>
        <w:rPr>
          <w:lang w:val="it-IT"/>
        </w:rPr>
      </w:pPr>
    </w:p>
    <w:p w:rsidR="00B2758B" w:rsidRDefault="00B2758B" w:rsidP="00B2758B">
      <w:pPr>
        <w:pStyle w:val="Autoriteti"/>
        <w:keepNext w:val="0"/>
      </w:pPr>
      <w:r>
        <w:t>Kryeministri</w:t>
      </w:r>
    </w:p>
    <w:p w:rsidR="00B2758B" w:rsidRDefault="00B2758B" w:rsidP="00B2758B">
      <w:pPr>
        <w:pStyle w:val="AutoritetiEmer"/>
      </w:pPr>
      <w:r>
        <w:t>Fatos Nano</w:t>
      </w:r>
    </w:p>
    <w:p w:rsidR="00B2758B" w:rsidRDefault="00B2758B" w:rsidP="00B2758B">
      <w:pPr>
        <w:pStyle w:val="Paragrafi"/>
        <w:rPr>
          <w:lang w:val="it-IT"/>
        </w:rPr>
      </w:pPr>
    </w:p>
    <w:p w:rsidR="00B2758B" w:rsidRDefault="00B2758B" w:rsidP="00B2758B">
      <w:pPr>
        <w:pStyle w:val="Paragrafi"/>
        <w:rPr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120"/>
        <w:gridCol w:w="1500"/>
        <w:gridCol w:w="1155"/>
        <w:gridCol w:w="1080"/>
        <w:gridCol w:w="1050"/>
        <w:gridCol w:w="1470"/>
      </w:tblGrid>
      <w:tr w:rsidR="00B2758B">
        <w:trPr>
          <w:jc w:val="center"/>
        </w:trPr>
        <w:tc>
          <w:tcPr>
            <w:tcW w:w="2120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4753" w:type="dxa"/>
            <w:gridSpan w:val="4"/>
          </w:tcPr>
          <w:p w:rsidR="00B2758B" w:rsidRDefault="00B2758B" w:rsidP="00B2758B">
            <w:pPr>
              <w:pStyle w:val="Tabele"/>
              <w:jc w:val="center"/>
            </w:pPr>
            <w:r>
              <w:t>PAGA MUJORE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Default="00B2758B" w:rsidP="00B2758B">
            <w:pPr>
              <w:pStyle w:val="Tabele"/>
              <w:jc w:val="center"/>
            </w:pPr>
            <w:r>
              <w:t>EMËRTIMI</w:t>
            </w: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  <w:jc w:val="center"/>
            </w:pPr>
            <w:r>
              <w:t>KATEGORIA</w:t>
            </w:r>
          </w:p>
        </w:tc>
        <w:tc>
          <w:tcPr>
            <w:tcW w:w="3283" w:type="dxa"/>
            <w:gridSpan w:val="3"/>
          </w:tcPr>
          <w:p w:rsidR="00B2758B" w:rsidRDefault="00B2758B" w:rsidP="00B2758B">
            <w:pPr>
              <w:pStyle w:val="Tabele"/>
              <w:jc w:val="center"/>
            </w:pPr>
            <w:r>
              <w:t>PAGA INDIVIDUALE</w:t>
            </w:r>
          </w:p>
          <w:p w:rsidR="00B2758B" w:rsidRPr="00C157D5" w:rsidRDefault="00B2758B" w:rsidP="00B2758B">
            <w:pPr>
              <w:pStyle w:val="Tabele"/>
              <w:jc w:val="center"/>
            </w:pPr>
            <w:r>
              <w:t>(PAGA BAZË)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center"/>
            </w:pPr>
            <w:r>
              <w:t>SHTESA E POZICIONIT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1155" w:type="dxa"/>
          </w:tcPr>
          <w:p w:rsidR="00B2758B" w:rsidRDefault="00B2758B" w:rsidP="00B2758B">
            <w:pPr>
              <w:pStyle w:val="Tabele"/>
              <w:jc w:val="center"/>
            </w:pPr>
            <w:r>
              <w:t>1</w:t>
            </w:r>
          </w:p>
        </w:tc>
        <w:tc>
          <w:tcPr>
            <w:tcW w:w="1080" w:type="dxa"/>
          </w:tcPr>
          <w:p w:rsidR="00B2758B" w:rsidRDefault="00B2758B" w:rsidP="00B2758B">
            <w:pPr>
              <w:pStyle w:val="Tabele"/>
              <w:jc w:val="center"/>
            </w:pPr>
            <w:r>
              <w:t>2</w:t>
            </w:r>
          </w:p>
        </w:tc>
        <w:tc>
          <w:tcPr>
            <w:tcW w:w="1048" w:type="dxa"/>
          </w:tcPr>
          <w:p w:rsidR="00B2758B" w:rsidRDefault="00B2758B" w:rsidP="00B2758B">
            <w:pPr>
              <w:pStyle w:val="Tabele"/>
              <w:jc w:val="center"/>
            </w:pPr>
            <w:r>
              <w:t>3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center"/>
            </w:pPr>
            <w:r>
              <w:t>4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</w:pPr>
          </w:p>
        </w:tc>
        <w:tc>
          <w:tcPr>
            <w:tcW w:w="1155" w:type="dxa"/>
          </w:tcPr>
          <w:p w:rsidR="00B2758B" w:rsidRPr="00D577F1" w:rsidRDefault="00B2758B" w:rsidP="00B2758B">
            <w:pPr>
              <w:pStyle w:val="Tabele"/>
              <w:jc w:val="center"/>
              <w:rPr>
                <w:sz w:val="20"/>
              </w:rPr>
            </w:pPr>
            <w:r w:rsidRPr="00D577F1">
              <w:rPr>
                <w:sz w:val="20"/>
              </w:rPr>
              <w:t>Paga e grupit (PG))</w:t>
            </w:r>
          </w:p>
        </w:tc>
        <w:tc>
          <w:tcPr>
            <w:tcW w:w="1080" w:type="dxa"/>
          </w:tcPr>
          <w:p w:rsidR="00B2758B" w:rsidRPr="00D577F1" w:rsidRDefault="00B2758B" w:rsidP="00B2758B">
            <w:pPr>
              <w:pStyle w:val="Tabele"/>
              <w:jc w:val="center"/>
              <w:rPr>
                <w:sz w:val="20"/>
              </w:rPr>
            </w:pPr>
            <w:r w:rsidRPr="00D577F1">
              <w:rPr>
                <w:sz w:val="20"/>
              </w:rPr>
              <w:t>Shtesa vjetore për vjetërsi (SHV)</w:t>
            </w:r>
          </w:p>
        </w:tc>
        <w:tc>
          <w:tcPr>
            <w:tcW w:w="1048" w:type="dxa"/>
          </w:tcPr>
          <w:p w:rsidR="00B2758B" w:rsidRPr="00D577F1" w:rsidRDefault="00B2758B" w:rsidP="00B2758B">
            <w:pPr>
              <w:pStyle w:val="Tabele"/>
              <w:jc w:val="center"/>
              <w:rPr>
                <w:sz w:val="20"/>
              </w:rPr>
            </w:pPr>
            <w:r w:rsidRPr="00D577F1">
              <w:rPr>
                <w:sz w:val="20"/>
              </w:rPr>
              <w:t>Shtesa për kualifikim (SHK)</w:t>
            </w:r>
          </w:p>
        </w:tc>
        <w:tc>
          <w:tcPr>
            <w:tcW w:w="1470" w:type="dxa"/>
          </w:tcPr>
          <w:p w:rsidR="00B2758B" w:rsidRPr="00D577F1" w:rsidRDefault="00B2758B" w:rsidP="00B2758B">
            <w:pPr>
              <w:pStyle w:val="Tabele"/>
              <w:jc w:val="center"/>
              <w:rPr>
                <w:sz w:val="20"/>
              </w:rPr>
            </w:pPr>
            <w:r w:rsidRPr="00D577F1">
              <w:rPr>
                <w:sz w:val="20"/>
              </w:rPr>
              <w:t>Shtesa për pozicion (SHP) lekë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Pr="00D577F1" w:rsidRDefault="00B2758B" w:rsidP="00B2758B">
            <w:pPr>
              <w:pStyle w:val="Tabele"/>
              <w:rPr>
                <w:sz w:val="21"/>
                <w:szCs w:val="21"/>
              </w:rPr>
            </w:pPr>
            <w:r w:rsidRPr="00D577F1">
              <w:rPr>
                <w:sz w:val="21"/>
                <w:szCs w:val="21"/>
              </w:rPr>
              <w:t xml:space="preserve">Drejtor </w:t>
            </w:r>
            <w:r>
              <w:rPr>
                <w:sz w:val="21"/>
                <w:szCs w:val="21"/>
              </w:rPr>
              <w:t>i</w:t>
            </w:r>
            <w:r w:rsidRPr="00D577F1">
              <w:rPr>
                <w:sz w:val="21"/>
                <w:szCs w:val="21"/>
              </w:rPr>
              <w:t xml:space="preserve"> Përgjithshëm</w:t>
            </w: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  <w:jc w:val="center"/>
            </w:pPr>
            <w:r>
              <w:t>II-a</w:t>
            </w:r>
          </w:p>
        </w:tc>
        <w:tc>
          <w:tcPr>
            <w:tcW w:w="1155" w:type="dxa"/>
          </w:tcPr>
          <w:p w:rsidR="00B2758B" w:rsidRDefault="00B2758B" w:rsidP="00B2758B">
            <w:pPr>
              <w:pStyle w:val="Tabele"/>
              <w:jc w:val="center"/>
            </w:pPr>
            <w:r>
              <w:t>9 306</w:t>
            </w:r>
          </w:p>
        </w:tc>
        <w:tc>
          <w:tcPr>
            <w:tcW w:w="1080" w:type="dxa"/>
          </w:tcPr>
          <w:p w:rsidR="00B2758B" w:rsidRDefault="00B2758B" w:rsidP="00B2758B">
            <w:pPr>
              <w:pStyle w:val="Tabele"/>
              <w:jc w:val="center"/>
            </w:pPr>
            <w:r>
              <w:t>2%</w:t>
            </w:r>
          </w:p>
        </w:tc>
        <w:tc>
          <w:tcPr>
            <w:tcW w:w="1048" w:type="dxa"/>
          </w:tcPr>
          <w:p w:rsidR="00B2758B" w:rsidRDefault="00B2758B" w:rsidP="00B2758B">
            <w:pPr>
              <w:pStyle w:val="Tabele"/>
              <w:jc w:val="center"/>
            </w:pPr>
            <w:r>
              <w:t>0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right"/>
            </w:pPr>
            <w:r>
              <w:t>93 060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Pr="00D577F1" w:rsidRDefault="00B2758B" w:rsidP="00B2758B">
            <w:pPr>
              <w:pStyle w:val="Tabele"/>
              <w:rPr>
                <w:sz w:val="21"/>
                <w:szCs w:val="21"/>
              </w:rPr>
            </w:pPr>
            <w:r w:rsidRPr="00D577F1">
              <w:rPr>
                <w:sz w:val="21"/>
                <w:szCs w:val="21"/>
              </w:rPr>
              <w:t>Drejtor</w:t>
            </w: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  <w:jc w:val="center"/>
            </w:pPr>
            <w:r>
              <w:t>II-b</w:t>
            </w:r>
          </w:p>
        </w:tc>
        <w:tc>
          <w:tcPr>
            <w:tcW w:w="1155" w:type="dxa"/>
          </w:tcPr>
          <w:p w:rsidR="00B2758B" w:rsidRDefault="00B2758B" w:rsidP="00B2758B">
            <w:pPr>
              <w:pStyle w:val="Tabele"/>
              <w:jc w:val="center"/>
            </w:pPr>
            <w:r>
              <w:t>9 306</w:t>
            </w:r>
          </w:p>
        </w:tc>
        <w:tc>
          <w:tcPr>
            <w:tcW w:w="1080" w:type="dxa"/>
          </w:tcPr>
          <w:p w:rsidR="00B2758B" w:rsidRDefault="00B2758B" w:rsidP="00B2758B">
            <w:pPr>
              <w:pStyle w:val="Tabele"/>
              <w:jc w:val="center"/>
            </w:pPr>
            <w:r>
              <w:t>2%</w:t>
            </w:r>
          </w:p>
        </w:tc>
        <w:tc>
          <w:tcPr>
            <w:tcW w:w="1048" w:type="dxa"/>
          </w:tcPr>
          <w:p w:rsidR="00B2758B" w:rsidRDefault="00B2758B" w:rsidP="00B2758B">
            <w:pPr>
              <w:pStyle w:val="Tabele"/>
              <w:jc w:val="center"/>
            </w:pPr>
            <w:r>
              <w:t>0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right"/>
            </w:pPr>
            <w:r>
              <w:t>76 516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Pr="00D577F1" w:rsidRDefault="00B2758B" w:rsidP="00B2758B">
            <w:pPr>
              <w:pStyle w:val="Tabele"/>
              <w:rPr>
                <w:sz w:val="21"/>
                <w:szCs w:val="21"/>
              </w:rPr>
            </w:pPr>
            <w:r w:rsidRPr="00D577F1">
              <w:rPr>
                <w:sz w:val="21"/>
                <w:szCs w:val="21"/>
              </w:rPr>
              <w:t>Përgjegjës sektori</w:t>
            </w: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  <w:jc w:val="center"/>
            </w:pPr>
            <w:r>
              <w:t>III-b</w:t>
            </w:r>
          </w:p>
        </w:tc>
        <w:tc>
          <w:tcPr>
            <w:tcW w:w="1155" w:type="dxa"/>
          </w:tcPr>
          <w:p w:rsidR="00B2758B" w:rsidRDefault="00B2758B" w:rsidP="00B2758B">
            <w:pPr>
              <w:pStyle w:val="Tabele"/>
              <w:jc w:val="center"/>
            </w:pPr>
            <w:r>
              <w:t>9 306</w:t>
            </w:r>
          </w:p>
        </w:tc>
        <w:tc>
          <w:tcPr>
            <w:tcW w:w="1080" w:type="dxa"/>
          </w:tcPr>
          <w:p w:rsidR="00B2758B" w:rsidRDefault="00B2758B" w:rsidP="00B2758B">
            <w:pPr>
              <w:pStyle w:val="Tabele"/>
              <w:jc w:val="center"/>
            </w:pPr>
            <w:r>
              <w:t>2%</w:t>
            </w:r>
          </w:p>
        </w:tc>
        <w:tc>
          <w:tcPr>
            <w:tcW w:w="1048" w:type="dxa"/>
          </w:tcPr>
          <w:p w:rsidR="00B2758B" w:rsidRDefault="00B2758B" w:rsidP="00B2758B">
            <w:pPr>
              <w:pStyle w:val="Tabele"/>
              <w:jc w:val="center"/>
            </w:pPr>
            <w:r>
              <w:t>0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right"/>
            </w:pPr>
            <w:r>
              <w:t>41 360</w:t>
            </w:r>
          </w:p>
        </w:tc>
      </w:tr>
      <w:tr w:rsidR="00B2758B">
        <w:trPr>
          <w:jc w:val="center"/>
        </w:trPr>
        <w:tc>
          <w:tcPr>
            <w:tcW w:w="2120" w:type="dxa"/>
          </w:tcPr>
          <w:p w:rsidR="00B2758B" w:rsidRPr="00D577F1" w:rsidRDefault="00B2758B" w:rsidP="00B2758B">
            <w:pPr>
              <w:pStyle w:val="Tabele"/>
              <w:rPr>
                <w:sz w:val="21"/>
                <w:szCs w:val="21"/>
              </w:rPr>
            </w:pPr>
            <w:r w:rsidRPr="00D577F1">
              <w:rPr>
                <w:sz w:val="21"/>
                <w:szCs w:val="21"/>
              </w:rPr>
              <w:t>Specialist</w:t>
            </w:r>
          </w:p>
        </w:tc>
        <w:tc>
          <w:tcPr>
            <w:tcW w:w="1499" w:type="dxa"/>
          </w:tcPr>
          <w:p w:rsidR="00B2758B" w:rsidRDefault="00B2758B" w:rsidP="00B2758B">
            <w:pPr>
              <w:pStyle w:val="Tabele"/>
              <w:jc w:val="center"/>
            </w:pPr>
            <w:r>
              <w:t>IV-b</w:t>
            </w:r>
          </w:p>
        </w:tc>
        <w:tc>
          <w:tcPr>
            <w:tcW w:w="1155" w:type="dxa"/>
          </w:tcPr>
          <w:p w:rsidR="00B2758B" w:rsidRDefault="00B2758B" w:rsidP="00B2758B">
            <w:pPr>
              <w:pStyle w:val="Tabele"/>
              <w:jc w:val="center"/>
            </w:pPr>
            <w:r>
              <w:t>9 306</w:t>
            </w:r>
          </w:p>
        </w:tc>
        <w:tc>
          <w:tcPr>
            <w:tcW w:w="1080" w:type="dxa"/>
          </w:tcPr>
          <w:p w:rsidR="00B2758B" w:rsidRDefault="00B2758B" w:rsidP="00B2758B">
            <w:pPr>
              <w:pStyle w:val="Tabele"/>
              <w:jc w:val="center"/>
            </w:pPr>
            <w:r>
              <w:t>2%</w:t>
            </w:r>
          </w:p>
        </w:tc>
        <w:tc>
          <w:tcPr>
            <w:tcW w:w="1048" w:type="dxa"/>
          </w:tcPr>
          <w:p w:rsidR="00B2758B" w:rsidRDefault="00B2758B" w:rsidP="00B2758B">
            <w:pPr>
              <w:pStyle w:val="Tabele"/>
              <w:jc w:val="center"/>
            </w:pPr>
            <w:r>
              <w:t>0</w:t>
            </w:r>
          </w:p>
        </w:tc>
        <w:tc>
          <w:tcPr>
            <w:tcW w:w="1470" w:type="dxa"/>
          </w:tcPr>
          <w:p w:rsidR="00B2758B" w:rsidRDefault="00B2758B" w:rsidP="00B2758B">
            <w:pPr>
              <w:pStyle w:val="Tabele"/>
              <w:jc w:val="right"/>
            </w:pPr>
            <w:r>
              <w:t>20 680</w:t>
            </w:r>
          </w:p>
        </w:tc>
      </w:tr>
    </w:tbl>
    <w:p w:rsidR="00B2758B" w:rsidRPr="00BE5DC4" w:rsidRDefault="00B2758B" w:rsidP="00B2758B">
      <w:pPr>
        <w:pStyle w:val="Figure"/>
        <w:rPr>
          <w:lang w:val="it-IT"/>
        </w:rPr>
      </w:pPr>
    </w:p>
    <w:p w:rsidR="00B2758B" w:rsidRDefault="00B2758B" w:rsidP="00B2758B">
      <w:pPr>
        <w:pStyle w:val="Paragrafi"/>
        <w:ind w:firstLine="0"/>
        <w:rPr>
          <w:lang w:val="it-IT"/>
        </w:rPr>
      </w:pPr>
    </w:p>
    <w:p w:rsidR="00B2758B" w:rsidRDefault="00B2758B" w:rsidP="00B2758B">
      <w:pPr>
        <w:pStyle w:val="Paragrafi"/>
        <w:ind w:firstLine="0"/>
        <w:rPr>
          <w:lang w:val="it-IT"/>
        </w:rPr>
      </w:pPr>
    </w:p>
    <w:p w:rsidR="00B2758B" w:rsidRDefault="00B2758B" w:rsidP="00B2758B">
      <w:pPr>
        <w:pStyle w:val="Paragrafi"/>
        <w:ind w:firstLine="0"/>
        <w:rPr>
          <w:lang w:val="it-IT"/>
        </w:rPr>
      </w:pPr>
    </w:p>
    <w:sectPr w:rsidR="00B2758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2758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5C16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84A71F-FAF7-4418-ADC6-57D6D35A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58B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B2758B"/>
    <w:pPr>
      <w:widowControl w:val="0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B2758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2019-03-16T14:11:00Z</dcterms:created>
  <dcterms:modified xsi:type="dcterms:W3CDTF">2019-03-16T14:11:00Z</dcterms:modified>
</cp:coreProperties>
</file>