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BBB" w:rsidRPr="003D246F" w:rsidRDefault="006F5BBB" w:rsidP="006F5BBB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6F5BBB" w:rsidRPr="003D246F" w:rsidRDefault="006F5BBB" w:rsidP="006F5BBB">
      <w:pPr>
        <w:pStyle w:val="NumriData"/>
        <w:keepNext w:val="0"/>
      </w:pPr>
      <w:r>
        <w:t>Nr.178</w:t>
      </w:r>
      <w:r w:rsidRPr="003D246F">
        <w:t>,</w:t>
      </w:r>
      <w:r>
        <w:t xml:space="preserve"> </w:t>
      </w:r>
      <w:r w:rsidRPr="003D246F">
        <w:t>datë 3l.3.2005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Pr="003D246F" w:rsidRDefault="006F5BBB" w:rsidP="006F5BBB">
      <w:pPr>
        <w:pStyle w:val="Titulli"/>
        <w:keepNext w:val="0"/>
      </w:pPr>
      <w:r w:rsidRPr="003D246F">
        <w:t>P</w:t>
      </w:r>
      <w:r>
        <w:t>ËR TRAJTIMIN E PUNONJËSVE CIVILË</w:t>
      </w:r>
      <w:r w:rsidRPr="003D246F">
        <w:t>, QË DALIN TË PAPUNË NGA REFORMA NË SHTËPINË E PUSHIMIT TË USHTARAKËVE, NË DURRËS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Pr="003D246F" w:rsidRDefault="006F5BBB" w:rsidP="006F5BBB">
      <w:pPr>
        <w:pStyle w:val="BazLigjPropozues"/>
        <w:keepNext w:val="0"/>
      </w:pPr>
      <w:r w:rsidRPr="003D246F">
        <w:t>Në mbështetje të nenit</w:t>
      </w:r>
      <w:r>
        <w:t xml:space="preserve"> 100 të Kushtetutës, të nenit 5</w:t>
      </w:r>
      <w:r w:rsidRPr="003D246F">
        <w:t xml:space="preserve"> të ligjit nr.8930, da</w:t>
      </w:r>
      <w:r>
        <w:t>të 25.7.2002 “Për miratimin e s</w:t>
      </w:r>
      <w:r w:rsidRPr="003D246F">
        <w:t>t</w:t>
      </w:r>
      <w:r>
        <w:t>rategjisë u</w:t>
      </w:r>
      <w:r w:rsidRPr="003D246F">
        <w:t>shtarake të Republi</w:t>
      </w:r>
      <w:r>
        <w:t>kës së Shqipërisë”, të nenit 58</w:t>
      </w:r>
      <w:r w:rsidRPr="003D246F">
        <w:t xml:space="preserve"> të</w:t>
      </w:r>
      <w:r>
        <w:t xml:space="preserve"> ligjit nr.7703, datë 11.5.1995</w:t>
      </w:r>
      <w:r w:rsidRPr="003D246F">
        <w:t xml:space="preserve"> “Për sigurimet shoq</w:t>
      </w:r>
      <w:r>
        <w:t>ërore në Republikën e Shqipërisë”, të ndryshuar, dhe të nenit 7</w:t>
      </w:r>
      <w:r w:rsidRPr="003D246F">
        <w:t xml:space="preserve"> të </w:t>
      </w:r>
      <w:r>
        <w:t>ligjit nr.9339, datë 21.12.2004 “Për Buxhetin e Shtetit</w:t>
      </w:r>
      <w:r w:rsidRPr="003D246F">
        <w:t xml:space="preserve"> të vitit 2005”, me propozimin e Ministrit të Mbrojtjes, Këshilli i Ministrave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Pr="003D246F" w:rsidRDefault="006F5BBB" w:rsidP="006F5BBB">
      <w:pPr>
        <w:pStyle w:val="VENDOSI"/>
        <w:keepNext w:val="0"/>
      </w:pPr>
      <w:r w:rsidRPr="003D246F">
        <w:t>VENDOSI: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Punonjësit civilë</w:t>
      </w:r>
      <w:r w:rsidRPr="003D246F">
        <w:rPr>
          <w:szCs w:val="22"/>
          <w:lang w:val="it-IT"/>
        </w:rPr>
        <w:t xml:space="preserve"> të shtë</w:t>
      </w:r>
      <w:r>
        <w:rPr>
          <w:szCs w:val="22"/>
          <w:lang w:val="it-IT"/>
        </w:rPr>
        <w:t>pisë së pushimit të ushtarakëve në Durrës</w:t>
      </w:r>
      <w:r w:rsidRPr="003D246F">
        <w:rPr>
          <w:szCs w:val="22"/>
          <w:lang w:val="it-IT"/>
        </w:rPr>
        <w:t xml:space="preserve"> dhe filialit të saj në Sarandë, që dalin të papunë nga ristrukturimi i Forcave të Armatosura të Republikës së Shqipërisë, të trajtohen, për per</w:t>
      </w:r>
      <w:r>
        <w:rPr>
          <w:szCs w:val="22"/>
          <w:lang w:val="it-IT"/>
        </w:rPr>
        <w:t>iudhën nga data 1.3.2005 deri më</w:t>
      </w:r>
      <w:r w:rsidRPr="003D246F">
        <w:rPr>
          <w:szCs w:val="22"/>
          <w:lang w:val="it-IT"/>
        </w:rPr>
        <w:t xml:space="preserve"> 31.3.2006, me pagën minimale, në shkallë vendi, ku të përfshihet edhe kontributi i sigurimit shoqëror.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Të drejtën e trajtimit sipas këtij vendimi e kanë punonjësit, të cilët kanë qenë në marrëdhënie pune deri në datën 28.2.2005.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 Pagesa të bëhet çdo muaj</w:t>
      </w:r>
      <w:r w:rsidRPr="003D246F">
        <w:rPr>
          <w:szCs w:val="22"/>
          <w:lang w:val="it-IT"/>
        </w:rPr>
        <w:t xml:space="preserve"> nga zyrat përkatëse të punësimi</w:t>
      </w:r>
      <w:r>
        <w:rPr>
          <w:szCs w:val="22"/>
          <w:lang w:val="it-IT"/>
        </w:rPr>
        <w:t>t, me fondet që, sipas pikës 5</w:t>
      </w:r>
      <w:r w:rsidRPr="003D246F">
        <w:rPr>
          <w:szCs w:val="22"/>
          <w:lang w:val="it-IT"/>
        </w:rPr>
        <w:t xml:space="preserve"> të këtij vendimi, i shto</w:t>
      </w:r>
      <w:r>
        <w:rPr>
          <w:szCs w:val="22"/>
          <w:lang w:val="it-IT"/>
        </w:rPr>
        <w:t>hen Ministrisë së Punës dhe të Ç</w:t>
      </w:r>
      <w:r w:rsidRPr="003D246F">
        <w:rPr>
          <w:szCs w:val="22"/>
          <w:lang w:val="it-IT"/>
        </w:rPr>
        <w:t>ështjeve Sociale.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4. Kjo periudhë pagese t’u njihet këtyre punonjësve si </w:t>
      </w:r>
      <w:r>
        <w:rPr>
          <w:szCs w:val="22"/>
          <w:lang w:val="it-IT"/>
        </w:rPr>
        <w:t>periudhë</w:t>
      </w:r>
      <w:r w:rsidRPr="003D246F">
        <w:rPr>
          <w:szCs w:val="22"/>
          <w:lang w:val="it-IT"/>
        </w:rPr>
        <w:t xml:space="preserve"> sigurimi, për efekt pensioni pleqërie, invaliditeti apo familjar dhe të shënohet në librezën e punës, pasi të bëhet pagesa e kontributit për sigurimet shoqërore, në përputhje me ligjin.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5. Ministrisë së Punës dhe të Ç</w:t>
      </w:r>
      <w:r w:rsidRPr="003D246F">
        <w:rPr>
          <w:szCs w:val="22"/>
          <w:lang w:val="it-IT"/>
        </w:rPr>
        <w:t>ështjeve Sociale, në buxhetin e miratuar për vitin 2005, t’i shtohet fondi prej 9 800 000 (nëntë milionë e tetëqind mijë) lekësh, ku përfshihet edhe kontributi i sigurimeve shoqërore.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6. Ky fond të sigurohet si më poshtë vijon: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8 300 000 (tetë milionë e treqind mijë) lekë nga të ardhurat e ish-shtëpisë së pushimit të ushtarakëve, Durrës;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b) 1 500 000 (një milion e pesëqind mijë) lekë nga Ministria e Mbrojtjes. 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7. Ngarkohen Ministria e Mbrojtjes dhe Ministria e Punës dhe e Çështjeve Sociale për nxjerrjen e udhëzimit përkatës, për zbatimin e këtij vendimi.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Ky vendim hyn në fuqi pas botimit në Fletoren Zyrtare dhe i shtrin </w:t>
      </w:r>
      <w:r>
        <w:rPr>
          <w:szCs w:val="22"/>
          <w:lang w:val="it-IT"/>
        </w:rPr>
        <w:t>efektet financiare nga data 1.3</w:t>
      </w:r>
      <w:r w:rsidRPr="003D246F">
        <w:rPr>
          <w:szCs w:val="22"/>
          <w:lang w:val="it-IT"/>
        </w:rPr>
        <w:t>.2005.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Pr="003D246F" w:rsidRDefault="006F5BBB" w:rsidP="006F5BBB">
      <w:pPr>
        <w:pStyle w:val="Autoriteti"/>
        <w:keepNext w:val="0"/>
      </w:pPr>
      <w:r w:rsidRPr="003D246F">
        <w:t>Kryeministri</w:t>
      </w:r>
    </w:p>
    <w:p w:rsidR="006F5BBB" w:rsidRPr="003D246F" w:rsidRDefault="006F5BBB" w:rsidP="006F5BBB">
      <w:pPr>
        <w:pStyle w:val="AutoritetiEmer"/>
      </w:pPr>
      <w:r w:rsidRPr="003D246F">
        <w:t>Fatos Nano</w:t>
      </w:r>
    </w:p>
    <w:p w:rsidR="006F5BBB" w:rsidRPr="003D246F" w:rsidRDefault="006F5BBB" w:rsidP="006F5BBB">
      <w:pPr>
        <w:pStyle w:val="Paragrafi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Default="006F5BBB" w:rsidP="006F5BBB">
      <w:pPr>
        <w:pStyle w:val="Paragrafi"/>
        <w:ind w:firstLine="0"/>
        <w:rPr>
          <w:szCs w:val="22"/>
          <w:lang w:val="it-IT"/>
        </w:rPr>
      </w:pPr>
    </w:p>
    <w:p w:rsidR="006F5BBB" w:rsidRPr="003D246F" w:rsidRDefault="006F5BBB" w:rsidP="006F5BBB">
      <w:pPr>
        <w:pStyle w:val="Paragrafi"/>
        <w:ind w:firstLine="0"/>
        <w:rPr>
          <w:szCs w:val="22"/>
          <w:lang w:val="it-IT"/>
        </w:rPr>
      </w:pPr>
    </w:p>
    <w:sectPr w:rsidR="006F5BBB" w:rsidRPr="003D246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36D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5BBB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D2158-FBE7-4FEE-A86C-FDF4C29D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F5B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F5B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F5BB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