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DC9" w:rsidRPr="003D246F" w:rsidRDefault="00C17DC9" w:rsidP="00C17DC9">
      <w:pPr>
        <w:pStyle w:val="Akti"/>
        <w:keepNext w:val="0"/>
      </w:pPr>
      <w:bookmarkStart w:id="0" w:name="_GoBack"/>
      <w:bookmarkEnd w:id="0"/>
      <w:r w:rsidRPr="003D246F">
        <w:t>VENDIM</w:t>
      </w:r>
    </w:p>
    <w:p w:rsidR="00C17DC9" w:rsidRPr="003D246F" w:rsidRDefault="00C17DC9" w:rsidP="00C17DC9">
      <w:pPr>
        <w:pStyle w:val="NumriData"/>
        <w:keepNext w:val="0"/>
      </w:pPr>
      <w:r>
        <w:t>Nr.185</w:t>
      </w:r>
      <w:r w:rsidRPr="003D246F">
        <w:t>,</w:t>
      </w:r>
      <w:r>
        <w:t xml:space="preserve"> </w:t>
      </w:r>
      <w:r w:rsidRPr="003D246F">
        <w:t>datë 31.3.2005</w:t>
      </w:r>
    </w:p>
    <w:p w:rsidR="00C17DC9" w:rsidRPr="003D246F" w:rsidRDefault="00C17DC9" w:rsidP="00C17DC9">
      <w:pPr>
        <w:pStyle w:val="Paragrafi"/>
        <w:rPr>
          <w:szCs w:val="22"/>
        </w:rPr>
      </w:pPr>
    </w:p>
    <w:p w:rsidR="00C17DC9" w:rsidRDefault="00C17DC9" w:rsidP="00C17DC9">
      <w:pPr>
        <w:pStyle w:val="Titulli"/>
        <w:keepNext w:val="0"/>
      </w:pPr>
      <w:r w:rsidRPr="003D246F">
        <w:t>PËR MIRATIMIN E LISTËS SË INVENTARIT DHE KALIMIN E PËRGJEGJËSISË SË ADMINISTRIMIT TË ZYRAVE TË INSTITUTIT TË SIGURIMEVE TË KUJDESIT SHËNDETËSOR, DEGA BERA</w:t>
      </w:r>
      <w:r>
        <w:t>T, SHËRBIMIT TË PËRMBARIMIT GJYQ</w:t>
      </w:r>
      <w:r w:rsidRPr="003D246F">
        <w:t xml:space="preserve">ËSOR </w:t>
      </w:r>
    </w:p>
    <w:p w:rsidR="00C17DC9" w:rsidRPr="003D246F" w:rsidRDefault="00C17DC9" w:rsidP="00C17DC9">
      <w:pPr>
        <w:pStyle w:val="Titulli"/>
        <w:keepNext w:val="0"/>
      </w:pPr>
      <w:r w:rsidRPr="003D246F">
        <w:t>TË KËTIJ RRETHI</w:t>
      </w:r>
    </w:p>
    <w:p w:rsidR="00C17DC9" w:rsidRPr="003D246F" w:rsidRDefault="00C17DC9" w:rsidP="00C17DC9">
      <w:pPr>
        <w:pStyle w:val="Paragrafi"/>
        <w:rPr>
          <w:szCs w:val="22"/>
        </w:rPr>
      </w:pPr>
    </w:p>
    <w:p w:rsidR="00C17DC9" w:rsidRPr="003D246F" w:rsidRDefault="00C17DC9" w:rsidP="00C17DC9">
      <w:pPr>
        <w:pStyle w:val="BazLigjPropozues"/>
        <w:keepNext w:val="0"/>
      </w:pPr>
      <w:r w:rsidRPr="003D246F">
        <w:t xml:space="preserve">Në mbështetje të nenit 100 të Kushtetutës dhe </w:t>
      </w:r>
      <w:r>
        <w:t>të neneve 13 e 15 shkronja “c”</w:t>
      </w:r>
      <w:r w:rsidRPr="003D246F">
        <w:t xml:space="preserve"> të</w:t>
      </w:r>
      <w:r>
        <w:t xml:space="preserve"> ligjit nr.8743, datë 22.2.2001</w:t>
      </w:r>
      <w:r w:rsidRPr="003D246F">
        <w:t xml:space="preserve"> “Për pronat e paluajtshme të shtetit”, me propozimin e Ministrit të Drejtësisë, Këshilli i Ministrave</w:t>
      </w:r>
    </w:p>
    <w:p w:rsidR="00C17DC9" w:rsidRPr="003D246F" w:rsidRDefault="00C17DC9" w:rsidP="00C17DC9">
      <w:pPr>
        <w:pStyle w:val="Paragrafi"/>
        <w:rPr>
          <w:szCs w:val="22"/>
        </w:rPr>
      </w:pPr>
    </w:p>
    <w:p w:rsidR="00C17DC9" w:rsidRPr="003D246F" w:rsidRDefault="00C17DC9" w:rsidP="00C17DC9">
      <w:pPr>
        <w:pStyle w:val="VENDOSI"/>
        <w:keepNext w:val="0"/>
      </w:pPr>
      <w:r w:rsidRPr="003D246F">
        <w:t>VENDOSI:</w:t>
      </w:r>
    </w:p>
    <w:p w:rsidR="00C17DC9" w:rsidRPr="003D246F" w:rsidRDefault="00C17DC9" w:rsidP="00C17DC9">
      <w:pPr>
        <w:pStyle w:val="Paragrafi"/>
        <w:rPr>
          <w:szCs w:val="22"/>
        </w:rPr>
      </w:pPr>
    </w:p>
    <w:p w:rsidR="00C17DC9" w:rsidRPr="003D246F" w:rsidRDefault="00C17DC9" w:rsidP="00C17DC9">
      <w:pPr>
        <w:pStyle w:val="Paragrafi"/>
        <w:rPr>
          <w:szCs w:val="22"/>
        </w:rPr>
      </w:pPr>
      <w:r w:rsidRPr="003D246F">
        <w:rPr>
          <w:szCs w:val="22"/>
        </w:rPr>
        <w:t xml:space="preserve">1. Miratimin e listës së inventarit dhe kalimin e përgjegjësisë së administrimit të zyrave të Institutit të Sigurimeve të Kujdesit Shëndetësor, dega Berat, Shërbimit të Përmbarimit Gjyqësor, institucion </w:t>
      </w:r>
      <w:r>
        <w:rPr>
          <w:szCs w:val="22"/>
        </w:rPr>
        <w:t>në varësi të M</w:t>
      </w:r>
      <w:r w:rsidRPr="003D246F">
        <w:rPr>
          <w:szCs w:val="22"/>
        </w:rPr>
        <w:t xml:space="preserve">inistrit të Drejtësisë, për zyrën e përmbarimit të këtij rrethi, me sipërfaqe 100 </w:t>
      </w:r>
      <w:r w:rsidRPr="000F6E9E">
        <w:rPr>
          <w:szCs w:val="22"/>
        </w:rPr>
        <w:t>m</w:t>
      </w:r>
      <w:r w:rsidRPr="000F6E9E">
        <w:rPr>
          <w:szCs w:val="22"/>
          <w:vertAlign w:val="superscript"/>
        </w:rPr>
        <w:t>2</w:t>
      </w:r>
      <w:r>
        <w:rPr>
          <w:szCs w:val="22"/>
        </w:rPr>
        <w:t xml:space="preserve">, </w:t>
      </w:r>
      <w:r w:rsidRPr="000F6E9E">
        <w:rPr>
          <w:szCs w:val="22"/>
        </w:rPr>
        <w:t>përkatësisht</w:t>
      </w:r>
      <w:r w:rsidRPr="003D246F">
        <w:rPr>
          <w:szCs w:val="22"/>
        </w:rPr>
        <w:t xml:space="preserve"> sipas formularit nr.1 dhe planimetrisë, që i bashkëlidhen këtij vendimi.</w:t>
      </w:r>
    </w:p>
    <w:p w:rsidR="00C17DC9" w:rsidRPr="003D246F" w:rsidRDefault="00C17DC9" w:rsidP="00C17DC9">
      <w:pPr>
        <w:pStyle w:val="Paragrafi"/>
        <w:rPr>
          <w:szCs w:val="22"/>
        </w:rPr>
      </w:pPr>
      <w:r w:rsidRPr="003D246F">
        <w:rPr>
          <w:szCs w:val="22"/>
        </w:rPr>
        <w:t>2. Shërbimit të Përmbarimit Gjyqësor, zyrës së përmbarimit, Berat, i ndalohet ta ndryshojë destinacionin e kësaj prone, ta tjetërsojë ose t’ua japë në përdorim të tretëve.</w:t>
      </w:r>
    </w:p>
    <w:p w:rsidR="00C17DC9" w:rsidRPr="003D246F" w:rsidRDefault="00C17DC9" w:rsidP="00C17DC9">
      <w:pPr>
        <w:pStyle w:val="Paragrafi"/>
        <w:rPr>
          <w:szCs w:val="22"/>
        </w:rPr>
      </w:pPr>
      <w:r w:rsidRPr="003D246F">
        <w:rPr>
          <w:szCs w:val="22"/>
        </w:rPr>
        <w:t>3. Nga</w:t>
      </w:r>
      <w:r>
        <w:rPr>
          <w:szCs w:val="22"/>
        </w:rPr>
        <w:t>rkohen Instituti i Sigurimeve të</w:t>
      </w:r>
      <w:r w:rsidRPr="003D246F">
        <w:rPr>
          <w:szCs w:val="22"/>
        </w:rPr>
        <w:t xml:space="preserve"> Kujdesit Shëndetësor, Shërbimi i Përmbarimit Gjyqësor dh</w:t>
      </w:r>
      <w:r>
        <w:rPr>
          <w:szCs w:val="22"/>
        </w:rPr>
        <w:t>e kryeregjistruesi i Pasurive të Paluajtshme të Republikës së Shqipërisë të</w:t>
      </w:r>
      <w:r w:rsidRPr="003D246F">
        <w:rPr>
          <w:szCs w:val="22"/>
        </w:rPr>
        <w:t xml:space="preserve"> ndjekin </w:t>
      </w:r>
      <w:r>
        <w:rPr>
          <w:szCs w:val="22"/>
        </w:rPr>
        <w:t>procedurat e nevojshme, pë</w:t>
      </w:r>
      <w:r w:rsidRPr="003D246F">
        <w:rPr>
          <w:szCs w:val="22"/>
        </w:rPr>
        <w:t>r zbatimin e këtij vendimi.</w:t>
      </w:r>
    </w:p>
    <w:p w:rsidR="00C17DC9" w:rsidRPr="003D246F" w:rsidRDefault="00C17DC9" w:rsidP="00C17DC9">
      <w:pPr>
        <w:pStyle w:val="Paragrafi"/>
        <w:rPr>
          <w:szCs w:val="22"/>
        </w:rPr>
      </w:pPr>
      <w:r w:rsidRPr="003D246F">
        <w:rPr>
          <w:szCs w:val="22"/>
        </w:rPr>
        <w:t>Ky vendim hyn në fuqi pas botimit në  Fletoren Zyrtare.</w:t>
      </w:r>
    </w:p>
    <w:p w:rsidR="00C17DC9" w:rsidRPr="003D246F" w:rsidRDefault="00C17DC9" w:rsidP="00C17DC9">
      <w:pPr>
        <w:pStyle w:val="Paragrafi"/>
        <w:rPr>
          <w:szCs w:val="22"/>
        </w:rPr>
      </w:pPr>
    </w:p>
    <w:p w:rsidR="00C17DC9" w:rsidRPr="003D246F" w:rsidRDefault="00C17DC9" w:rsidP="00C17DC9">
      <w:pPr>
        <w:pStyle w:val="Autoriteti"/>
        <w:keepNext w:val="0"/>
      </w:pPr>
      <w:r w:rsidRPr="003D246F">
        <w:t>Kryeministri</w:t>
      </w:r>
    </w:p>
    <w:p w:rsidR="00C17DC9" w:rsidRPr="003D246F" w:rsidRDefault="00C17DC9" w:rsidP="00C17DC9">
      <w:pPr>
        <w:pStyle w:val="AutoritetiEmer"/>
      </w:pPr>
      <w:r w:rsidRPr="003D246F">
        <w:t>Fatos Nano</w:t>
      </w:r>
    </w:p>
    <w:p w:rsidR="00C17DC9" w:rsidRPr="003D246F" w:rsidRDefault="00C17DC9" w:rsidP="00C17DC9">
      <w:pPr>
        <w:pStyle w:val="Paragrafi"/>
        <w:rPr>
          <w:szCs w:val="22"/>
        </w:rPr>
      </w:pPr>
    </w:p>
    <w:p w:rsidR="00C17DC9" w:rsidRPr="003D246F" w:rsidRDefault="00C17DC9" w:rsidP="00C17DC9">
      <w:pPr>
        <w:pStyle w:val="Figure"/>
        <w:rPr>
          <w:szCs w:val="22"/>
        </w:rPr>
      </w:pPr>
    </w:p>
    <w:p w:rsidR="00C17DC9" w:rsidRPr="003D246F" w:rsidRDefault="00C17DC9" w:rsidP="00C17DC9">
      <w:pPr>
        <w:pStyle w:val="Paragrafi"/>
      </w:pPr>
    </w:p>
    <w:p w:rsidR="00C17DC9" w:rsidRPr="003D246F" w:rsidRDefault="00AB3417" w:rsidP="00C17DC9">
      <w:pPr>
        <w:pStyle w:val="Figure"/>
      </w:pPr>
      <w:r w:rsidRPr="00C17DC9">
        <w:rPr>
          <w:noProof/>
          <w:lang w:val="en-GB" w:eastAsia="en-GB"/>
        </w:rPr>
        <w:lastRenderedPageBreak/>
        <w:drawing>
          <wp:inline distT="0" distB="0" distL="0" distR="0">
            <wp:extent cx="4800600" cy="74295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DC9" w:rsidRPr="003D246F" w:rsidRDefault="00C17DC9" w:rsidP="00C17DC9">
      <w:pPr>
        <w:pStyle w:val="Paragrafi"/>
      </w:pPr>
    </w:p>
    <w:p w:rsidR="00C17DC9" w:rsidRPr="003D246F" w:rsidRDefault="00C17DC9" w:rsidP="00C17DC9">
      <w:pPr>
        <w:pStyle w:val="Paragrafi"/>
      </w:pPr>
    </w:p>
    <w:p w:rsidR="00C17DC9" w:rsidRPr="003D246F" w:rsidRDefault="00C17DC9" w:rsidP="00C17DC9">
      <w:pPr>
        <w:pStyle w:val="Paragrafi"/>
      </w:pPr>
    </w:p>
    <w:p w:rsidR="00C17DC9" w:rsidRPr="003D246F" w:rsidRDefault="00C17DC9" w:rsidP="00C17DC9">
      <w:pPr>
        <w:pStyle w:val="Paragrafi"/>
      </w:pPr>
    </w:p>
    <w:p w:rsidR="00C17DC9" w:rsidRPr="003D246F" w:rsidRDefault="00AB3417" w:rsidP="00C17DC9">
      <w:pPr>
        <w:pStyle w:val="Figure"/>
      </w:pPr>
      <w:r w:rsidRPr="003D246F">
        <w:rPr>
          <w:noProof/>
          <w:lang w:val="en-GB" w:eastAsia="en-GB"/>
        </w:rPr>
        <w:lastRenderedPageBreak/>
        <w:drawing>
          <wp:inline distT="0" distB="0" distL="0" distR="0">
            <wp:extent cx="5257800" cy="81153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DC9" w:rsidRPr="003D246F" w:rsidRDefault="00C17DC9" w:rsidP="00C17DC9">
      <w:pPr>
        <w:pStyle w:val="Paragrafi"/>
        <w:rPr>
          <w:szCs w:val="22"/>
        </w:rPr>
      </w:pPr>
    </w:p>
    <w:p w:rsidR="00C17DC9" w:rsidRPr="003D246F" w:rsidRDefault="00C17DC9" w:rsidP="00C17DC9">
      <w:pPr>
        <w:pStyle w:val="Paragrafi"/>
        <w:rPr>
          <w:szCs w:val="22"/>
        </w:rPr>
      </w:pPr>
    </w:p>
    <w:p w:rsidR="00C17DC9" w:rsidRPr="003D246F" w:rsidRDefault="00C17DC9" w:rsidP="00C17DC9">
      <w:pPr>
        <w:pStyle w:val="Paragrafi"/>
        <w:rPr>
          <w:szCs w:val="22"/>
        </w:rPr>
      </w:pPr>
    </w:p>
    <w:p w:rsidR="00C17DC9" w:rsidRPr="003D246F" w:rsidRDefault="00C17DC9" w:rsidP="00C17DC9">
      <w:pPr>
        <w:pStyle w:val="Paragrafi"/>
        <w:rPr>
          <w:szCs w:val="22"/>
        </w:rPr>
      </w:pPr>
    </w:p>
    <w:sectPr w:rsidR="00C17DC9" w:rsidRPr="003D246F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B3417"/>
    <w:rsid w:val="00AF7A6F"/>
    <w:rsid w:val="00B673CE"/>
    <w:rsid w:val="00BB3954"/>
    <w:rsid w:val="00BB5AB5"/>
    <w:rsid w:val="00BC6B73"/>
    <w:rsid w:val="00C17DC9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155971-2613-47EC-86B9-A49BDF71E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C17DC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C17DC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17DC9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2019-03-16T14:12:00Z</dcterms:created>
  <dcterms:modified xsi:type="dcterms:W3CDTF">2019-03-16T14:12:00Z</dcterms:modified>
</cp:coreProperties>
</file>