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D74" w:rsidRPr="006C1DCF" w:rsidRDefault="00BC7D74" w:rsidP="00BC7D74">
      <w:pPr>
        <w:pStyle w:val="Akti"/>
        <w:rPr>
          <w:lang w:val="it-IT"/>
        </w:rPr>
      </w:pPr>
      <w:bookmarkStart w:id="0" w:name="_GoBack"/>
      <w:bookmarkEnd w:id="0"/>
      <w:r w:rsidRPr="006C1DCF">
        <w:rPr>
          <w:lang w:val="it-IT"/>
        </w:rPr>
        <w:t>Vendim</w:t>
      </w:r>
    </w:p>
    <w:p w:rsidR="00BC7D74" w:rsidRPr="006C1DCF" w:rsidRDefault="00BC7D74" w:rsidP="00BC7D74">
      <w:pPr>
        <w:pStyle w:val="NumriData"/>
        <w:rPr>
          <w:lang w:val="it-IT"/>
        </w:rPr>
      </w:pPr>
      <w:r w:rsidRPr="006C1DCF">
        <w:rPr>
          <w:lang w:val="it-IT"/>
        </w:rPr>
        <w:t>Nr.204, datë 7.4.2005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6C1DCF" w:rsidRDefault="00BC7D74" w:rsidP="00BC7D74">
      <w:pPr>
        <w:pStyle w:val="Titulli"/>
        <w:rPr>
          <w:lang w:val="it-IT"/>
        </w:rPr>
      </w:pPr>
      <w:r w:rsidRPr="006C1DCF">
        <w:rPr>
          <w:lang w:val="it-IT"/>
        </w:rPr>
        <w:t>Për lejimin e institutit të sigurimeve shoqërore të përdorë procedurën “prokurim i drejtpërdrejtë“, për prodhimin e mjeteve lëvizëse për invalidë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6C1DCF" w:rsidRDefault="00BC7D74" w:rsidP="00BC7D74">
      <w:pPr>
        <w:pStyle w:val="BazLigjPropozues"/>
        <w:rPr>
          <w:lang w:val="it-IT"/>
        </w:rPr>
      </w:pPr>
      <w:r w:rsidRPr="006C1DCF">
        <w:rPr>
          <w:lang w:val="it-IT"/>
        </w:rPr>
        <w:t>Në mbështetje të nenit</w:t>
      </w:r>
      <w:r>
        <w:rPr>
          <w:lang w:val="it-IT"/>
        </w:rPr>
        <w:t xml:space="preserve"> 100 të Kushtetutës, të pikës 3 të nenit 17</w:t>
      </w:r>
      <w:r w:rsidRPr="006C1DCF">
        <w:rPr>
          <w:lang w:val="it-IT"/>
        </w:rPr>
        <w:t xml:space="preserve"> të</w:t>
      </w:r>
      <w:r>
        <w:rPr>
          <w:lang w:val="it-IT"/>
        </w:rPr>
        <w:t xml:space="preserve"> ligjit nr.7971, datë 26.7.1995</w:t>
      </w:r>
      <w:r w:rsidRPr="006C1DCF">
        <w:rPr>
          <w:lang w:val="it-IT"/>
        </w:rPr>
        <w:t xml:space="preserve"> “Për prokurim publik”,</w:t>
      </w:r>
      <w:r>
        <w:rPr>
          <w:lang w:val="it-IT"/>
        </w:rPr>
        <w:t xml:space="preserve"> të ndryshuar, të neneve 2 e 67</w:t>
      </w:r>
      <w:r w:rsidRPr="006C1DCF">
        <w:rPr>
          <w:lang w:val="it-IT"/>
        </w:rPr>
        <w:t xml:space="preserve"> të ligjit nr.7703, datë 11.5.1993 “Për sigurimet shoqërore në Republikën e Shqipëris</w:t>
      </w:r>
      <w:r>
        <w:rPr>
          <w:lang w:val="it-IT"/>
        </w:rPr>
        <w:t>ë”, të ndryshuar, dhe të nenit 7</w:t>
      </w:r>
      <w:r w:rsidRPr="006C1DCF">
        <w:rPr>
          <w:lang w:val="it-IT"/>
        </w:rPr>
        <w:t xml:space="preserve"> të </w:t>
      </w:r>
      <w:r>
        <w:rPr>
          <w:lang w:val="it-IT"/>
        </w:rPr>
        <w:t>ligjit nr.9339, datë 21.12.2004 “Për Buxhetin e Shtetit</w:t>
      </w:r>
      <w:r w:rsidRPr="006C1DCF">
        <w:rPr>
          <w:lang w:val="it-IT"/>
        </w:rPr>
        <w:t xml:space="preserve"> të vitit 2005”, me propozimin e Ministrit të Punës dhe të Çështjeve Sociale, Këshilli i Ministrave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6C1DCF" w:rsidRDefault="00BC7D74" w:rsidP="00BC7D74">
      <w:pPr>
        <w:pStyle w:val="VENDOSI"/>
        <w:rPr>
          <w:lang w:val="it-IT"/>
        </w:rPr>
      </w:pPr>
      <w:r w:rsidRPr="006C1DCF">
        <w:rPr>
          <w:lang w:val="it-IT"/>
        </w:rPr>
        <w:t>Vendosi: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1B3561" w:rsidRDefault="00BC7D74" w:rsidP="00BC7D74">
      <w:pPr>
        <w:pStyle w:val="Paragrafi"/>
        <w:rPr>
          <w:lang w:val="it-IT"/>
        </w:rPr>
      </w:pPr>
      <w:r w:rsidRPr="001B3561">
        <w:rPr>
          <w:lang w:val="it-IT"/>
        </w:rPr>
        <w:t>1.</w:t>
      </w:r>
      <w:r>
        <w:rPr>
          <w:lang w:val="it-IT"/>
        </w:rPr>
        <w:t xml:space="preserve"> </w:t>
      </w:r>
      <w:r w:rsidRPr="001B3561">
        <w:rPr>
          <w:lang w:val="it-IT"/>
        </w:rPr>
        <w:t>Lejimin e Institutit të Sigurimeve Shoqërore që, për fondin prej 5 000 000 (pesë milionë) lekësh, të përdo</w:t>
      </w:r>
      <w:r>
        <w:rPr>
          <w:lang w:val="it-IT"/>
        </w:rPr>
        <w:t>rë procedurën “Prokurim i drejt</w:t>
      </w:r>
      <w:r w:rsidRPr="001B3561">
        <w:rPr>
          <w:lang w:val="it-IT"/>
        </w:rPr>
        <w:t>përdrejtë”, me fondacionin shqiptar “Për të drejtat e personave me aftësi të kufizuar”, për prodhimin e mjeteve lëvizëse për invalidë, sipas termave të referencës, që i bashkëlidhen këtij vendimi.</w:t>
      </w:r>
    </w:p>
    <w:p w:rsidR="00BC7D74" w:rsidRPr="00A93AD3" w:rsidRDefault="00BC7D74" w:rsidP="00BC7D74">
      <w:pPr>
        <w:pStyle w:val="Paragrafi"/>
        <w:rPr>
          <w:lang w:val="it-IT"/>
        </w:rPr>
      </w:pPr>
      <w:r w:rsidRPr="00A93AD3">
        <w:rPr>
          <w:lang w:val="it-IT"/>
        </w:rPr>
        <w:t>2.</w:t>
      </w:r>
      <w:r>
        <w:rPr>
          <w:lang w:val="it-IT"/>
        </w:rPr>
        <w:t xml:space="preserve"> </w:t>
      </w:r>
      <w:r w:rsidRPr="00A93AD3">
        <w:rPr>
          <w:lang w:val="it-IT"/>
        </w:rPr>
        <w:t>Ngarkohet Instituti i Sigurimeve Shoqërore për zbatimin e këtij vendimi.</w:t>
      </w:r>
    </w:p>
    <w:p w:rsidR="00BC7D74" w:rsidRPr="001B3561" w:rsidRDefault="00BC7D74" w:rsidP="00BC7D74">
      <w:pPr>
        <w:pStyle w:val="Paragrafi"/>
        <w:rPr>
          <w:lang w:val="it-IT"/>
        </w:rPr>
      </w:pPr>
      <w:r w:rsidRPr="001B3561">
        <w:rPr>
          <w:lang w:val="it-IT"/>
        </w:rPr>
        <w:t>Ky vendim hyn në fuqi pas botimit në Fletoren Zyrtare.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6C1DCF" w:rsidRDefault="00BC7D74" w:rsidP="00BC7D74">
      <w:pPr>
        <w:pStyle w:val="Autoriteti"/>
        <w:rPr>
          <w:lang w:val="it-IT"/>
        </w:rPr>
      </w:pPr>
      <w:r w:rsidRPr="006C1DCF">
        <w:rPr>
          <w:lang w:val="it-IT"/>
        </w:rPr>
        <w:t>Kryeministri</w:t>
      </w:r>
    </w:p>
    <w:p w:rsidR="00BC7D74" w:rsidRPr="006C1DCF" w:rsidRDefault="00BC7D74" w:rsidP="00BC7D74">
      <w:pPr>
        <w:pStyle w:val="AutoritetiEmer"/>
        <w:rPr>
          <w:lang w:val="it-IT"/>
        </w:rPr>
      </w:pPr>
      <w:r w:rsidRPr="006C1DCF">
        <w:rPr>
          <w:lang w:val="it-IT"/>
        </w:rPr>
        <w:t>Fatos Nano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Default="00BC7D74" w:rsidP="00BC7D74">
      <w:pPr>
        <w:pStyle w:val="Paragrafi"/>
        <w:rPr>
          <w:lang w:val="it-IT"/>
        </w:rPr>
      </w:pP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BC7D74" w:rsidRDefault="00BC7D74" w:rsidP="00BC7D74">
      <w:pPr>
        <w:pStyle w:val="TitulliTitull"/>
        <w:rPr>
          <w:lang w:val="it-IT"/>
        </w:rPr>
      </w:pPr>
      <w:r w:rsidRPr="00BC7D74">
        <w:rPr>
          <w:lang w:val="it-IT"/>
        </w:rPr>
        <w:t>Termat e referencës</w:t>
      </w:r>
    </w:p>
    <w:p w:rsidR="00BC7D74" w:rsidRPr="001B3561" w:rsidRDefault="00BC7D74" w:rsidP="00BC7D74">
      <w:pPr>
        <w:pStyle w:val="Paragrafi"/>
        <w:rPr>
          <w:lang w:val="it-IT"/>
        </w:rPr>
      </w:pPr>
    </w:p>
    <w:p w:rsidR="00BC7D74" w:rsidRPr="001B3561" w:rsidRDefault="00BC7D74" w:rsidP="00BC7D74">
      <w:pPr>
        <w:pStyle w:val="Paragrafi"/>
        <w:rPr>
          <w:lang w:val="it-IT"/>
        </w:rPr>
      </w:pPr>
      <w:r w:rsidRPr="001B3561">
        <w:rPr>
          <w:lang w:val="it-IT"/>
        </w:rPr>
        <w:t>Sasia</w:t>
      </w:r>
      <w:r w:rsidRPr="001B3561">
        <w:rPr>
          <w:lang w:val="it-IT"/>
        </w:rPr>
        <w:tab/>
      </w:r>
      <w:r w:rsidRPr="001B3561">
        <w:rPr>
          <w:lang w:val="it-IT"/>
        </w:rPr>
        <w:tab/>
        <w:t>200 copë</w:t>
      </w:r>
    </w:p>
    <w:p w:rsidR="00BC7D74" w:rsidRPr="001B3561" w:rsidRDefault="00BC7D74" w:rsidP="00BC7D74">
      <w:pPr>
        <w:pStyle w:val="Paragrafi"/>
        <w:rPr>
          <w:lang w:val="it-IT"/>
        </w:rPr>
      </w:pPr>
      <w:r w:rsidRPr="001B3561">
        <w:rPr>
          <w:lang w:val="it-IT"/>
        </w:rPr>
        <w:t>Fondi</w:t>
      </w:r>
      <w:r w:rsidRPr="001B3561">
        <w:rPr>
          <w:lang w:val="it-IT"/>
        </w:rPr>
        <w:tab/>
      </w:r>
      <w:r w:rsidRPr="001B3561">
        <w:rPr>
          <w:lang w:val="it-IT"/>
        </w:rPr>
        <w:tab/>
        <w:t>5 000 000 lekë</w:t>
      </w:r>
    </w:p>
    <w:p w:rsidR="00BC7D74" w:rsidRDefault="00BC7D74" w:rsidP="00BC7D74">
      <w:pPr>
        <w:pStyle w:val="Paragrafi"/>
        <w:rPr>
          <w:lang w:val="it-IT"/>
        </w:rPr>
      </w:pPr>
    </w:p>
    <w:p w:rsidR="00BC7D74" w:rsidRPr="001B3561" w:rsidRDefault="00BC7D74" w:rsidP="00BC7D74">
      <w:pPr>
        <w:pStyle w:val="Paragrafi"/>
        <w:rPr>
          <w:lang w:val="it-IT"/>
        </w:rPr>
      </w:pPr>
      <w:r>
        <w:rPr>
          <w:lang w:val="it-IT"/>
        </w:rPr>
        <w:t>Përshkrimi i detajuar i mallit, karrig</w:t>
      </w:r>
      <w:r w:rsidRPr="001B3561">
        <w:rPr>
          <w:lang w:val="it-IT"/>
        </w:rPr>
        <w:t>e me rrota për invalidë</w:t>
      </w:r>
    </w:p>
    <w:p w:rsidR="00BC7D74" w:rsidRPr="003D081D" w:rsidRDefault="00BC7D74" w:rsidP="00BC7D74">
      <w:pPr>
        <w:pStyle w:val="Paragrafi"/>
        <w:rPr>
          <w:lang w:val="it-IT"/>
        </w:rPr>
      </w:pPr>
      <w:r w:rsidRPr="003D081D">
        <w:rPr>
          <w:lang w:val="it-IT"/>
        </w:rPr>
        <w:t>Të dhëna teknike</w:t>
      </w:r>
      <w:r>
        <w:rPr>
          <w:lang w:val="it-IT"/>
        </w:rPr>
        <w:t>:</w:t>
      </w:r>
    </w:p>
    <w:p w:rsidR="00BC7D74" w:rsidRDefault="00BC7D74" w:rsidP="00BC7D74">
      <w:pPr>
        <w:pStyle w:val="Paragrafi"/>
        <w:rPr>
          <w:lang w:val="it-IT"/>
        </w:rPr>
      </w:pPr>
      <w:r w:rsidRPr="003D081D">
        <w:rPr>
          <w:lang w:val="it-IT"/>
        </w:rPr>
        <w:t>-</w:t>
      </w:r>
      <w:r>
        <w:rPr>
          <w:lang w:val="it-IT"/>
        </w:rPr>
        <w:t xml:space="preserve"> </w:t>
      </w:r>
      <w:r w:rsidRPr="003D081D">
        <w:rPr>
          <w:lang w:val="it-IT"/>
        </w:rPr>
        <w:t>Struktura (materiali)</w:t>
      </w:r>
      <w:r w:rsidRPr="003D081D">
        <w:rPr>
          <w:lang w:val="it-IT"/>
        </w:rPr>
        <w:tab/>
      </w:r>
      <w:r>
        <w:rPr>
          <w:lang w:val="it-IT"/>
        </w:rPr>
        <w:tab/>
        <w:t>çelik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Përmasat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95 x 60 x 90 h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Volumi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0.52m</w:t>
      </w:r>
      <w:r w:rsidRPr="0059732D">
        <w:rPr>
          <w:vertAlign w:val="superscript"/>
          <w:lang w:val="it-IT"/>
        </w:rPr>
        <w:t>3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Pesha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16.5 kg</w:t>
      </w:r>
    </w:p>
    <w:p w:rsidR="00BC7D74" w:rsidRDefault="00BC7D74" w:rsidP="00BC7D74">
      <w:pPr>
        <w:pStyle w:val="Paragrafi"/>
        <w:rPr>
          <w:lang w:val="it-IT"/>
        </w:rPr>
      </w:pPr>
    </w:p>
    <w:p w:rsidR="00BC7D74" w:rsidRPr="001B3561" w:rsidRDefault="00BC7D74" w:rsidP="00BC7D74">
      <w:pPr>
        <w:pStyle w:val="Paragrafi"/>
        <w:rPr>
          <w:lang w:val="it-IT"/>
        </w:rPr>
      </w:pPr>
      <w:r w:rsidRPr="001B3561">
        <w:rPr>
          <w:lang w:val="it-IT"/>
        </w:rPr>
        <w:t>Të dhëna të përgjithshme</w:t>
      </w:r>
    </w:p>
    <w:p w:rsidR="00BC7D74" w:rsidRPr="003D081D" w:rsidRDefault="00BC7D74" w:rsidP="00BC7D74">
      <w:pPr>
        <w:pStyle w:val="Paragrafi"/>
        <w:rPr>
          <w:lang w:val="it-IT"/>
        </w:rPr>
      </w:pPr>
      <w:r w:rsidRPr="003D081D">
        <w:rPr>
          <w:lang w:val="it-IT"/>
        </w:rPr>
        <w:t>-</w:t>
      </w:r>
      <w:r>
        <w:rPr>
          <w:lang w:val="it-IT"/>
        </w:rPr>
        <w:t xml:space="preserve"> </w:t>
      </w:r>
      <w:r w:rsidRPr="003D081D">
        <w:rPr>
          <w:lang w:val="it-IT"/>
        </w:rPr>
        <w:t>Struktura çeliku e lyer me material të</w:t>
      </w:r>
      <w:r>
        <w:rPr>
          <w:lang w:val="it-IT"/>
        </w:rPr>
        <w:t xml:space="preserve"> paoksidueshëm;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Materiali sintetik mbajtës ipoalergjik, material që lahet dhe që mund të hiqet lehtësisht në rast zëvendësimi;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Pedana për vendosjen e këmbëve të rregullueshme, të fiksuara dhe të çmontueshme;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Doreza të veshura në pjesën e prapme për shoqëruesin;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Karrige me rrota e dizenjuar për zona rurale dhe urbane;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Gomat e pasme 20” ose 24”;</w:t>
      </w:r>
    </w:p>
    <w:p w:rsidR="00BC7D74" w:rsidRDefault="00BC7D74" w:rsidP="00BC7D74">
      <w:pPr>
        <w:pStyle w:val="Paragrafi"/>
        <w:rPr>
          <w:lang w:val="it-IT"/>
        </w:rPr>
      </w:pPr>
      <w:r>
        <w:rPr>
          <w:lang w:val="it-IT"/>
        </w:rPr>
        <w:t>- Gomat e para 0 100, 125 dhe 150, mishi ose tubolare;</w:t>
      </w:r>
    </w:p>
    <w:p w:rsidR="00BC7D74" w:rsidRPr="003D081D" w:rsidRDefault="00BC7D74" w:rsidP="00BC7D74">
      <w:pPr>
        <w:pStyle w:val="Paragrafi"/>
        <w:rPr>
          <w:lang w:val="it-IT"/>
        </w:rPr>
      </w:pPr>
      <w:r>
        <w:rPr>
          <w:lang w:val="it-IT"/>
        </w:rPr>
        <w:t>- Këndi i gomave të pasme 0-12 gradë.</w:t>
      </w:r>
    </w:p>
    <w:p w:rsidR="00BC7D74" w:rsidRPr="003D081D" w:rsidRDefault="00BC7D74" w:rsidP="00BC7D74">
      <w:pPr>
        <w:pStyle w:val="Paragrafi"/>
        <w:rPr>
          <w:lang w:val="it-IT"/>
        </w:rPr>
      </w:pPr>
    </w:p>
    <w:p w:rsidR="00BC7D74" w:rsidRDefault="00BC7D74" w:rsidP="00BC7D74">
      <w:pPr>
        <w:pStyle w:val="Paragrafi"/>
        <w:rPr>
          <w:lang w:val="it-IT"/>
        </w:rPr>
      </w:pPr>
    </w:p>
    <w:p w:rsidR="00A0784B" w:rsidRPr="00BC7D74" w:rsidRDefault="00A0784B" w:rsidP="00116978">
      <w:pPr>
        <w:pStyle w:val="Paragrafi"/>
        <w:rPr>
          <w:lang w:val="it-IT"/>
        </w:rPr>
      </w:pPr>
    </w:p>
    <w:sectPr w:rsidR="00A0784B" w:rsidRPr="00BC7D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3568A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C7D74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D3153A-DA22-4C18-BE31-12ED89E0E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C7D7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