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671" w:rsidRDefault="00993671" w:rsidP="00993671">
      <w:pPr>
        <w:pStyle w:val="Akti"/>
      </w:pPr>
      <w:bookmarkStart w:id="0" w:name="_GoBack"/>
      <w:bookmarkEnd w:id="0"/>
      <w:r>
        <w:t>Vendim</w:t>
      </w:r>
    </w:p>
    <w:p w:rsidR="00993671" w:rsidRDefault="00993671" w:rsidP="00993671">
      <w:pPr>
        <w:pStyle w:val="NumriData"/>
      </w:pPr>
      <w:r>
        <w:t>Nr.209, datë 7.4.2005</w:t>
      </w:r>
    </w:p>
    <w:p w:rsidR="00993671" w:rsidRDefault="00993671" w:rsidP="00993671">
      <w:pPr>
        <w:pStyle w:val="Paragrafi"/>
      </w:pPr>
    </w:p>
    <w:p w:rsidR="00993671" w:rsidRDefault="00993671" w:rsidP="00993671">
      <w:pPr>
        <w:pStyle w:val="Titulli"/>
      </w:pPr>
      <w:r>
        <w:t>Për një ndryshim në vendimin nr.124, datë 2.3.2005 të këshillit të ministrave “Për përcaktimin e numrit të punonjësve buxhetorË të ministrive dhe institucioneve qendrore, për vitin 2005”</w:t>
      </w:r>
    </w:p>
    <w:p w:rsidR="00993671" w:rsidRDefault="00993671" w:rsidP="00993671">
      <w:pPr>
        <w:pStyle w:val="Paragrafi"/>
      </w:pPr>
    </w:p>
    <w:p w:rsidR="00993671" w:rsidRDefault="00993671" w:rsidP="00993671">
      <w:pPr>
        <w:pStyle w:val="BazLigjPropozues"/>
      </w:pPr>
      <w:r>
        <w:t>Në mbështetje të nenit 100 të Kushtetutës dhe të nenit 8 të ligjit nr.9339, datë 21.12.2004 “Për Buxhetin e Shtetit të vitit 2005”, me propozimin e Ministrit të Financave, Këshilli i Ministrave</w:t>
      </w:r>
    </w:p>
    <w:p w:rsidR="00993671" w:rsidRDefault="00993671" w:rsidP="00993671">
      <w:pPr>
        <w:pStyle w:val="Paragrafi"/>
      </w:pPr>
    </w:p>
    <w:p w:rsidR="00993671" w:rsidRDefault="00993671" w:rsidP="00993671">
      <w:pPr>
        <w:pStyle w:val="VENDOSI"/>
      </w:pPr>
      <w:r>
        <w:t>Vendosi:</w:t>
      </w:r>
    </w:p>
    <w:p w:rsidR="00993671" w:rsidRDefault="00993671" w:rsidP="00993671">
      <w:pPr>
        <w:pStyle w:val="Paragrafi"/>
      </w:pPr>
    </w:p>
    <w:p w:rsidR="00993671" w:rsidRDefault="00993671" w:rsidP="00993671">
      <w:pPr>
        <w:pStyle w:val="Paragrafi"/>
      </w:pPr>
      <w:r>
        <w:t>1. Në vendimin nr.124, datë 2.3.2005 të Këshillit të Ministrave, në listën që i bashkëlidhet këtij vendimi, numri i punonjësve për disa ministri dhe institucione qendrore të ndryshojë si më poshtë vijon:</w:t>
      </w:r>
    </w:p>
    <w:p w:rsidR="00993671" w:rsidRPr="004107D4" w:rsidRDefault="00993671" w:rsidP="00993671">
      <w:pPr>
        <w:pStyle w:val="Paragrafi"/>
        <w:rPr>
          <w:sz w:val="16"/>
        </w:rPr>
      </w:pPr>
    </w:p>
    <w:p w:rsidR="00993671" w:rsidRPr="00993671" w:rsidRDefault="00993671" w:rsidP="00993671">
      <w:pPr>
        <w:pStyle w:val="Paragrafi"/>
        <w:rPr>
          <w:lang w:val="it-IT"/>
        </w:rPr>
      </w:pPr>
      <w:r w:rsidRPr="00993671">
        <w:rPr>
          <w:lang w:val="it-IT"/>
        </w:rPr>
        <w:t>- Këshilli i Ministrave</w:t>
      </w:r>
      <w:r w:rsidRPr="00993671">
        <w:rPr>
          <w:lang w:val="it-IT"/>
        </w:rPr>
        <w:tab/>
      </w:r>
      <w:r w:rsidRPr="00993671">
        <w:rPr>
          <w:lang w:val="it-IT"/>
        </w:rPr>
        <w:tab/>
      </w:r>
      <w:r w:rsidRPr="00993671">
        <w:rPr>
          <w:lang w:val="it-IT"/>
        </w:rPr>
        <w:tab/>
      </w:r>
      <w:r w:rsidRPr="00993671">
        <w:rPr>
          <w:lang w:val="it-IT"/>
        </w:rPr>
        <w:tab/>
      </w:r>
      <w:r w:rsidRPr="00993671">
        <w:rPr>
          <w:lang w:val="it-IT"/>
        </w:rPr>
        <w:tab/>
        <w:t xml:space="preserve">329 </w:t>
      </w:r>
      <w:r w:rsidRPr="00993671">
        <w:rPr>
          <w:lang w:val="it-IT"/>
        </w:rPr>
        <w:tab/>
        <w:t>punonjës;</w:t>
      </w:r>
    </w:p>
    <w:p w:rsidR="00993671" w:rsidRPr="00CF350B" w:rsidRDefault="00993671" w:rsidP="00993671">
      <w:pPr>
        <w:pStyle w:val="Paragrafi"/>
        <w:rPr>
          <w:lang w:val="it-IT"/>
        </w:rPr>
      </w:pPr>
      <w:r w:rsidRPr="00CF350B">
        <w:rPr>
          <w:lang w:val="it-IT"/>
        </w:rPr>
        <w:t>- Ministria e Bujqësisë dhe e Ushqimit</w:t>
      </w:r>
      <w:r w:rsidRPr="00CF350B">
        <w:rPr>
          <w:lang w:val="it-IT"/>
        </w:rPr>
        <w:tab/>
      </w:r>
      <w:r w:rsidRPr="00CF350B">
        <w:rPr>
          <w:lang w:val="it-IT"/>
        </w:rPr>
        <w:tab/>
      </w:r>
      <w:r w:rsidRPr="00CF350B">
        <w:rPr>
          <w:lang w:val="it-IT"/>
        </w:rPr>
        <w:tab/>
        <w:t xml:space="preserve">1300 </w:t>
      </w:r>
      <w:r w:rsidRPr="00CF350B">
        <w:rPr>
          <w:lang w:val="it-IT"/>
        </w:rPr>
        <w:tab/>
        <w:t>punonjës;</w:t>
      </w:r>
    </w:p>
    <w:p w:rsidR="00993671" w:rsidRPr="00CF350B" w:rsidRDefault="00993671" w:rsidP="00993671">
      <w:pPr>
        <w:pStyle w:val="Paragrafi"/>
        <w:rPr>
          <w:lang w:val="it-IT"/>
        </w:rPr>
      </w:pPr>
      <w:r w:rsidRPr="00CF350B">
        <w:rPr>
          <w:lang w:val="it-IT"/>
        </w:rPr>
        <w:t>- Drejtoria e Përgjithshme e Pyjeve dhe Kullotave</w:t>
      </w:r>
      <w:r w:rsidRPr="00CF350B">
        <w:rPr>
          <w:lang w:val="it-IT"/>
        </w:rPr>
        <w:tab/>
        <w:t xml:space="preserve">1000 </w:t>
      </w:r>
      <w:r w:rsidRPr="00CF350B">
        <w:rPr>
          <w:lang w:val="it-IT"/>
        </w:rPr>
        <w:tab/>
        <w:t>punonjës;</w:t>
      </w:r>
    </w:p>
    <w:p w:rsidR="00993671" w:rsidRDefault="00993671" w:rsidP="00993671">
      <w:pPr>
        <w:pStyle w:val="Paragrafi"/>
        <w:rPr>
          <w:lang w:val="it-IT"/>
        </w:rPr>
      </w:pPr>
      <w:r w:rsidRPr="00CF350B">
        <w:rPr>
          <w:lang w:val="it-IT"/>
        </w:rPr>
        <w:t>- Ministria e Rregullimit të Territorit dhe e Turizmit</w:t>
      </w:r>
      <w:r w:rsidRPr="00CF350B">
        <w:rPr>
          <w:lang w:val="it-IT"/>
        </w:rPr>
        <w:tab/>
        <w:t xml:space="preserve">450 </w:t>
      </w:r>
      <w:r w:rsidRPr="00CF350B">
        <w:rPr>
          <w:lang w:val="it-IT"/>
        </w:rPr>
        <w:tab/>
        <w:t>pu</w:t>
      </w:r>
      <w:r w:rsidRPr="001B3561">
        <w:rPr>
          <w:lang w:val="it-IT"/>
        </w:rPr>
        <w:t>non</w:t>
      </w:r>
      <w:r>
        <w:rPr>
          <w:lang w:val="it-IT"/>
        </w:rPr>
        <w:t>jës;</w:t>
      </w:r>
    </w:p>
    <w:p w:rsidR="00993671" w:rsidRPr="001B3561" w:rsidRDefault="00993671" w:rsidP="00993671">
      <w:pPr>
        <w:pStyle w:val="Paragrafi"/>
        <w:rPr>
          <w:lang w:val="it-IT"/>
        </w:rPr>
      </w:pPr>
      <w:r w:rsidRPr="001B3561">
        <w:rPr>
          <w:lang w:val="it-IT"/>
        </w:rPr>
        <w:t>-</w:t>
      </w:r>
      <w:r>
        <w:rPr>
          <w:lang w:val="it-IT"/>
        </w:rPr>
        <w:t xml:space="preserve"> </w:t>
      </w:r>
      <w:r w:rsidRPr="001B3561">
        <w:rPr>
          <w:lang w:val="it-IT"/>
        </w:rPr>
        <w:t>Instituti i Integrimit të ish-të Përndjekurve Politikë</w:t>
      </w:r>
      <w:r w:rsidRPr="001B3561">
        <w:rPr>
          <w:lang w:val="it-IT"/>
        </w:rPr>
        <w:tab/>
        <w:t xml:space="preserve">36 </w:t>
      </w:r>
      <w:r>
        <w:rPr>
          <w:lang w:val="it-IT"/>
        </w:rPr>
        <w:tab/>
      </w:r>
      <w:r w:rsidRPr="001B3561">
        <w:rPr>
          <w:lang w:val="it-IT"/>
        </w:rPr>
        <w:t>punonjës</w:t>
      </w:r>
      <w:r>
        <w:rPr>
          <w:lang w:val="it-IT"/>
        </w:rPr>
        <w:t>;</w:t>
      </w:r>
    </w:p>
    <w:p w:rsidR="00993671" w:rsidRPr="00996199" w:rsidRDefault="00993671" w:rsidP="00993671">
      <w:pPr>
        <w:pStyle w:val="Paragrafi"/>
        <w:rPr>
          <w:lang w:val="it-IT"/>
        </w:rPr>
      </w:pPr>
      <w:r w:rsidRPr="00996199">
        <w:rPr>
          <w:lang w:val="it-IT"/>
        </w:rPr>
        <w:t>-</w:t>
      </w:r>
      <w:r>
        <w:rPr>
          <w:lang w:val="it-IT"/>
        </w:rPr>
        <w:t xml:space="preserve"> Agjenc</w:t>
      </w:r>
      <w:r w:rsidRPr="00996199">
        <w:rPr>
          <w:lang w:val="it-IT"/>
        </w:rPr>
        <w:t>ia Kombëtare e Privatizimit</w:t>
      </w:r>
      <w:r w:rsidRPr="00996199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996199">
        <w:rPr>
          <w:lang w:val="it-IT"/>
        </w:rPr>
        <w:t xml:space="preserve">44 </w:t>
      </w:r>
      <w:r>
        <w:rPr>
          <w:lang w:val="it-IT"/>
        </w:rPr>
        <w:tab/>
      </w:r>
      <w:r w:rsidRPr="00996199">
        <w:rPr>
          <w:lang w:val="it-IT"/>
        </w:rPr>
        <w:t>punonjës</w:t>
      </w:r>
      <w:r>
        <w:rPr>
          <w:lang w:val="it-IT"/>
        </w:rPr>
        <w:t>;</w:t>
      </w:r>
    </w:p>
    <w:p w:rsidR="00993671" w:rsidRDefault="00993671" w:rsidP="00993671">
      <w:pPr>
        <w:pStyle w:val="Paragrafi"/>
        <w:rPr>
          <w:lang w:val="it-IT"/>
        </w:rPr>
      </w:pPr>
      <w:r w:rsidRPr="00996199">
        <w:rPr>
          <w:lang w:val="it-IT"/>
        </w:rPr>
        <w:t>-</w:t>
      </w:r>
      <w:r>
        <w:rPr>
          <w:lang w:val="it-IT"/>
        </w:rPr>
        <w:t xml:space="preserve"> </w:t>
      </w:r>
      <w:r w:rsidRPr="00996199">
        <w:rPr>
          <w:lang w:val="it-IT"/>
        </w:rPr>
        <w:t>Drejtoria e Përgjithshme</w:t>
      </w:r>
      <w:r>
        <w:rPr>
          <w:lang w:val="it-IT"/>
        </w:rPr>
        <w:t xml:space="preserve"> e Tatimeve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1517 </w:t>
      </w:r>
      <w:r>
        <w:rPr>
          <w:lang w:val="it-IT"/>
        </w:rPr>
        <w:tab/>
        <w:t>punonjës.</w:t>
      </w:r>
    </w:p>
    <w:p w:rsidR="00993671" w:rsidRDefault="00993671" w:rsidP="00993671">
      <w:pPr>
        <w:pStyle w:val="Paragrafi"/>
        <w:rPr>
          <w:lang w:val="it-IT"/>
        </w:rPr>
      </w:pPr>
      <w:r>
        <w:rPr>
          <w:lang w:val="it-IT"/>
        </w:rPr>
        <w:t>2. Ngarkohen ministritë dhe institucionet qendrore, të përmendura në pikën 1, për zbatimin e këtij vendimi.</w:t>
      </w:r>
    </w:p>
    <w:p w:rsidR="00993671" w:rsidRDefault="00993671" w:rsidP="00993671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 dhe i shtrin efektet nga data 1 maj 2005.</w:t>
      </w:r>
    </w:p>
    <w:p w:rsidR="00993671" w:rsidRPr="004107D4" w:rsidRDefault="00993671" w:rsidP="00993671">
      <w:pPr>
        <w:pStyle w:val="Paragrafi"/>
        <w:rPr>
          <w:sz w:val="18"/>
          <w:lang w:val="it-IT"/>
        </w:rPr>
      </w:pPr>
    </w:p>
    <w:p w:rsidR="00993671" w:rsidRPr="006C1DCF" w:rsidRDefault="00993671" w:rsidP="00993671">
      <w:pPr>
        <w:pStyle w:val="Autoriteti"/>
        <w:rPr>
          <w:lang w:val="it-IT"/>
        </w:rPr>
      </w:pPr>
      <w:r w:rsidRPr="006C1DCF">
        <w:rPr>
          <w:lang w:val="it-IT"/>
        </w:rPr>
        <w:t>Kryeministri</w:t>
      </w:r>
    </w:p>
    <w:p w:rsidR="00993671" w:rsidRPr="006C1DCF" w:rsidRDefault="00993671" w:rsidP="00993671">
      <w:pPr>
        <w:pStyle w:val="AutoritetiEmer"/>
        <w:rPr>
          <w:lang w:val="it-IT"/>
        </w:rPr>
      </w:pPr>
      <w:r w:rsidRPr="006C1DCF">
        <w:rPr>
          <w:lang w:val="it-IT"/>
        </w:rPr>
        <w:t>Fatos Nano</w:t>
      </w:r>
    </w:p>
    <w:p w:rsidR="00993671" w:rsidRDefault="00993671" w:rsidP="00993671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36A74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9367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4A2F42-DB99-435C-ABF5-805DCE26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9367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