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53D" w:rsidRDefault="0055653D" w:rsidP="0055653D">
      <w:pPr>
        <w:pStyle w:val="Akti"/>
      </w:pPr>
      <w:bookmarkStart w:id="0" w:name="_GoBack"/>
      <w:bookmarkEnd w:id="0"/>
      <w:r>
        <w:t>VENDIM</w:t>
      </w:r>
    </w:p>
    <w:p w:rsidR="0055653D" w:rsidRDefault="0055653D" w:rsidP="0055653D">
      <w:pPr>
        <w:pStyle w:val="NumriData"/>
      </w:pPr>
      <w:r>
        <w:t>Nr.265, datë 28.4.2005</w:t>
      </w:r>
    </w:p>
    <w:p w:rsidR="0055653D" w:rsidRDefault="0055653D" w:rsidP="0055653D">
      <w:pPr>
        <w:pStyle w:val="Paragrafi"/>
      </w:pPr>
    </w:p>
    <w:p w:rsidR="0055653D" w:rsidRDefault="0055653D" w:rsidP="0055653D">
      <w:pPr>
        <w:pStyle w:val="Titulli"/>
      </w:pPr>
      <w:r>
        <w:t>PËR MIRATIMIN E STRATEGJISË SË SHËRBIMEVE SHOQËRORE</w:t>
      </w:r>
    </w:p>
    <w:p w:rsidR="0055653D" w:rsidRDefault="0055653D" w:rsidP="0055653D">
      <w:pPr>
        <w:pStyle w:val="Paragrafi"/>
      </w:pPr>
    </w:p>
    <w:p w:rsidR="0055653D" w:rsidRDefault="0055653D" w:rsidP="0055653D">
      <w:pPr>
        <w:pStyle w:val="BazLigjPropozues"/>
      </w:pPr>
      <w:r>
        <w:t>Në mbështetje të nenit 100 të Kushtetutës, me propozimin e Ministrit të Punës dhe të Çështjeve Sociale, Këshilli i Ministrave</w:t>
      </w:r>
    </w:p>
    <w:p w:rsidR="0055653D" w:rsidRDefault="0055653D" w:rsidP="0055653D">
      <w:pPr>
        <w:pStyle w:val="Paragrafi"/>
      </w:pPr>
    </w:p>
    <w:p w:rsidR="0055653D" w:rsidRDefault="0055653D" w:rsidP="0055653D">
      <w:pPr>
        <w:pStyle w:val="VENDOSI"/>
      </w:pPr>
      <w:r>
        <w:t>VENDOSI:</w:t>
      </w:r>
    </w:p>
    <w:p w:rsidR="0055653D" w:rsidRDefault="0055653D" w:rsidP="0055653D">
      <w:pPr>
        <w:pStyle w:val="Paragrafi"/>
      </w:pPr>
    </w:p>
    <w:p w:rsidR="0055653D" w:rsidRDefault="0055653D" w:rsidP="0055653D">
      <w:pPr>
        <w:pStyle w:val="Paragrafi"/>
      </w:pPr>
      <w:r>
        <w:t>1. Miratimin e strategjisë së shërbimeve shoqërore, sipas tekstit që i bashkëlidhet këtij vendimi.</w:t>
      </w:r>
    </w:p>
    <w:p w:rsidR="0055653D" w:rsidRDefault="0055653D" w:rsidP="0055653D">
      <w:pPr>
        <w:pStyle w:val="Paragrafi"/>
      </w:pPr>
      <w:r>
        <w:t>2. Ngarkohen Ministria e Punës dhe e Çështjeve Sociale, Ministria e Pushtetit Vendor dhe e Decentralizimit dhe Ministria e Financave për zbatimin e këtij vendimi.</w:t>
      </w:r>
    </w:p>
    <w:p w:rsidR="0055653D" w:rsidRDefault="0055653D" w:rsidP="0055653D">
      <w:pPr>
        <w:pStyle w:val="Paragrafi"/>
      </w:pPr>
      <w:r>
        <w:t>Ky vendim hyn në fuqi pas botimit në Fletoren Zyrtare.</w:t>
      </w:r>
    </w:p>
    <w:p w:rsidR="0055653D" w:rsidRDefault="0055653D" w:rsidP="0055653D">
      <w:pPr>
        <w:pStyle w:val="Paragrafi"/>
      </w:pPr>
    </w:p>
    <w:p w:rsidR="0055653D" w:rsidRDefault="0055653D" w:rsidP="0055653D">
      <w:pPr>
        <w:pStyle w:val="Autoriteti"/>
      </w:pPr>
      <w:r>
        <w:t xml:space="preserve">KRYEMINISTRI </w:t>
      </w:r>
    </w:p>
    <w:p w:rsidR="0055653D" w:rsidRDefault="0055653D" w:rsidP="0055653D">
      <w:pPr>
        <w:pStyle w:val="AutoritetiEmer"/>
      </w:pPr>
      <w:r>
        <w:t>Fatos Nano</w:t>
      </w:r>
    </w:p>
    <w:p w:rsidR="0055653D" w:rsidRDefault="0055653D" w:rsidP="0055653D">
      <w:pPr>
        <w:pStyle w:val="Paragrafi"/>
      </w:pPr>
    </w:p>
    <w:p w:rsidR="0055653D" w:rsidRDefault="0055653D" w:rsidP="0055653D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653D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53697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180455-FB1C-4C99-86E0-BEB88A7E6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