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961" w:rsidRDefault="00FB2961" w:rsidP="00FB2961">
      <w:pPr>
        <w:pStyle w:val="Akti"/>
      </w:pPr>
      <w:bookmarkStart w:id="0" w:name="_GoBack"/>
      <w:bookmarkEnd w:id="0"/>
      <w:r>
        <w:t>VENDIM</w:t>
      </w:r>
    </w:p>
    <w:p w:rsidR="00FB2961" w:rsidRDefault="00FB2961" w:rsidP="00FB2961">
      <w:pPr>
        <w:pStyle w:val="NumriData"/>
      </w:pPr>
      <w:r>
        <w:t>Nr.362, datë 20.5.2005</w:t>
      </w:r>
    </w:p>
    <w:p w:rsidR="00FB2961" w:rsidRDefault="00FB2961" w:rsidP="00FB2961">
      <w:pPr>
        <w:pStyle w:val="Paragrafi"/>
      </w:pPr>
    </w:p>
    <w:p w:rsidR="00FB2961" w:rsidRDefault="00FB2961" w:rsidP="00FB2961">
      <w:pPr>
        <w:pStyle w:val="Titulli"/>
      </w:pPr>
      <w:r>
        <w:t>PËR NJË NDRYSHIM NË VENDIMIN NR.84, DATË 13.2.2003 TË KËSHILLIT TË MINISTRAVE “PËR ADMINISTRIMIN DHE MBULIMIN E SHËRBIMEVE NGA PERSONELI MJEKËSOR, I PËRFSHIRË NË SKEMËN E SIGURIMEVE SHËNDETËSORE”</w:t>
      </w:r>
    </w:p>
    <w:p w:rsidR="00FB2961" w:rsidRDefault="00FB2961" w:rsidP="00FB2961">
      <w:pPr>
        <w:pStyle w:val="Paragrafi"/>
      </w:pPr>
    </w:p>
    <w:p w:rsidR="00FB2961" w:rsidRDefault="00FB2961" w:rsidP="00FB2961">
      <w:pPr>
        <w:pStyle w:val="BazLigjPropozues"/>
      </w:pPr>
      <w:r>
        <w:t>Në mbështetje të nenit 100 të Kushtetutës dhe të paragrafit të gjashtë të nenit 26 të ligjit nr.7870, datë 13.10.1994 “Për sigurimet shëndetësore në Republikën e Shqipërisë”, të ndryshuar, me propozimin e Ministrit të Shëndetësisë, Këshilli i Ministrave</w:t>
      </w:r>
    </w:p>
    <w:p w:rsidR="00FB2961" w:rsidRDefault="00FB2961" w:rsidP="00FB2961">
      <w:pPr>
        <w:pStyle w:val="Paragrafi"/>
      </w:pPr>
    </w:p>
    <w:p w:rsidR="00FB2961" w:rsidRDefault="00FB2961" w:rsidP="00FB2961">
      <w:pPr>
        <w:pStyle w:val="VENDOSI"/>
      </w:pPr>
      <w:r>
        <w:t>VENDOSI:</w:t>
      </w:r>
    </w:p>
    <w:p w:rsidR="00FB2961" w:rsidRDefault="00FB2961" w:rsidP="00FB2961">
      <w:pPr>
        <w:pStyle w:val="Paragrafi"/>
      </w:pPr>
    </w:p>
    <w:p w:rsidR="00FB2961" w:rsidRDefault="00FB2961" w:rsidP="00FB2961">
      <w:pPr>
        <w:pStyle w:val="Paragrafi"/>
      </w:pPr>
      <w:r>
        <w:t>1. Pika 10 e vendimit nr.84, datë 13.2.2003 të Këshillit të Ministrave, të ndryshohet si më poshtë vijon:</w:t>
      </w:r>
    </w:p>
    <w:p w:rsidR="00FB2961" w:rsidRDefault="00FB2961" w:rsidP="00FB2961">
      <w:pPr>
        <w:pStyle w:val="Paragrafi"/>
      </w:pPr>
      <w:r>
        <w:t>“10. Mjeku i përgjithshëm, mjeku i familjes dhe mjeku specialist, të cilët lidhin kontratë për dhënien e shërbimit shëndetësor parësor, emërohen nga drejtoria e shëndetit publik të rrethit përkatës, nëpërmjet konkurrimit të hapur.”.</w:t>
      </w:r>
    </w:p>
    <w:p w:rsidR="00FB2961" w:rsidRDefault="00FB2961" w:rsidP="00FB2961">
      <w:pPr>
        <w:pStyle w:val="Paragrafi"/>
      </w:pPr>
      <w:r>
        <w:t>2. Ngarkohet Ministri i Shëndetësisë të nxjerrë udhëzimin përkatës në zbatim të këtij vendimi.</w:t>
      </w:r>
    </w:p>
    <w:p w:rsidR="00FB2961" w:rsidRDefault="00FB2961" w:rsidP="00FB2961">
      <w:pPr>
        <w:pStyle w:val="Paragrafi"/>
      </w:pPr>
      <w:r>
        <w:t>Ky vendim hyn në fuqi pas botimit në Fletoren Zyrtare.</w:t>
      </w:r>
    </w:p>
    <w:p w:rsidR="00FB2961" w:rsidRDefault="00FB2961" w:rsidP="00FB2961">
      <w:pPr>
        <w:pStyle w:val="Paragrafi"/>
      </w:pPr>
    </w:p>
    <w:p w:rsidR="00FB2961" w:rsidRDefault="00FB2961" w:rsidP="00FB2961">
      <w:pPr>
        <w:pStyle w:val="Autoriteti"/>
      </w:pPr>
      <w:r>
        <w:t>KRYEMINISTRI</w:t>
      </w:r>
    </w:p>
    <w:p w:rsidR="00FB2961" w:rsidRPr="00C42CF2" w:rsidRDefault="00FB2961" w:rsidP="00FB2961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6E39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296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7194F9-BFDD-4A09-A821-A7E6AFDB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B296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