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BF3" w:rsidRPr="00261338" w:rsidRDefault="003B0BF3" w:rsidP="003B0BF3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3B0BF3" w:rsidRPr="00261338" w:rsidRDefault="003B0BF3" w:rsidP="003B0BF3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Nr.418, datë 9.6.2005</w:t>
      </w:r>
    </w:p>
    <w:p w:rsidR="003B0BF3" w:rsidRPr="008A101C" w:rsidRDefault="003B0BF3" w:rsidP="003B0BF3">
      <w:pPr>
        <w:pStyle w:val="Paragrafi"/>
        <w:rPr>
          <w:sz w:val="16"/>
          <w:szCs w:val="22"/>
        </w:rPr>
      </w:pPr>
    </w:p>
    <w:p w:rsidR="003B0BF3" w:rsidRPr="00261338" w:rsidRDefault="003B0BF3" w:rsidP="003B0BF3">
      <w:pPr>
        <w:pStyle w:val="Titulli"/>
        <w:keepNext w:val="0"/>
      </w:pPr>
      <w:r w:rsidRPr="00261338">
        <w:t xml:space="preserve">Për një shtesë në </w:t>
      </w:r>
      <w:r>
        <w:t>vendimin nr.412, datë 15.9.1992</w:t>
      </w:r>
      <w:r w:rsidRPr="00261338">
        <w:t xml:space="preserve"> të këshillit të ministrave “Për krijimin e komisionit të posa</w:t>
      </w:r>
      <w:r>
        <w:t>Ç</w:t>
      </w:r>
      <w:r w:rsidRPr="00261338">
        <w:t>ëm për dhënien e licencave profesionale”, të ndryshuar</w:t>
      </w:r>
    </w:p>
    <w:p w:rsidR="003B0BF3" w:rsidRPr="008A101C" w:rsidRDefault="003B0BF3" w:rsidP="003B0BF3">
      <w:pPr>
        <w:pStyle w:val="Paragrafi"/>
        <w:rPr>
          <w:sz w:val="16"/>
          <w:szCs w:val="22"/>
        </w:rPr>
      </w:pPr>
    </w:p>
    <w:p w:rsidR="003B0BF3" w:rsidRPr="00261338" w:rsidRDefault="003B0BF3" w:rsidP="003B0BF3">
      <w:pPr>
        <w:pStyle w:val="BazLigjPropozues"/>
        <w:keepNext w:val="0"/>
      </w:pPr>
      <w:r w:rsidRPr="00261338">
        <w:t>Në mbështetje të nenit 100 të Kush</w:t>
      </w:r>
      <w:r>
        <w:t>tetutës dhe të neneve 121 e 124</w:t>
      </w:r>
      <w:r w:rsidRPr="00261338">
        <w:t xml:space="preserve"> të</w:t>
      </w:r>
      <w:r>
        <w:t xml:space="preserve"> ligjit nr.8485, datë 12.5.1999</w:t>
      </w:r>
      <w:r w:rsidRPr="00261338">
        <w:t xml:space="preserve"> “Kodi i Procedurave Administrative të Republikës së Shqipërisë”, me propozimin e </w:t>
      </w:r>
      <w:r>
        <w:t>Ministrit të Rregullimit të T</w:t>
      </w:r>
      <w:r w:rsidRPr="00261338">
        <w:t>erritorit dhe të Turizmit dhe të Ministrit të Pushtetit Vendor dhe të Decentralizimit, Këshil</w:t>
      </w:r>
      <w:r>
        <w:t>l</w:t>
      </w:r>
      <w:r w:rsidRPr="00261338">
        <w:t>i i Ministrave</w:t>
      </w:r>
    </w:p>
    <w:p w:rsidR="003B0BF3" w:rsidRPr="008A101C" w:rsidRDefault="003B0BF3" w:rsidP="003B0BF3">
      <w:pPr>
        <w:pStyle w:val="Paragrafi"/>
        <w:rPr>
          <w:sz w:val="16"/>
          <w:szCs w:val="22"/>
        </w:rPr>
      </w:pPr>
    </w:p>
    <w:p w:rsidR="003B0BF3" w:rsidRPr="00261338" w:rsidRDefault="003B0BF3" w:rsidP="003B0BF3">
      <w:pPr>
        <w:pStyle w:val="VENDOSI"/>
        <w:keepNext w:val="0"/>
      </w:pPr>
      <w:r w:rsidRPr="00261338">
        <w:t>Vendosi:</w:t>
      </w:r>
    </w:p>
    <w:p w:rsidR="003B0BF3" w:rsidRPr="008A101C" w:rsidRDefault="003B0BF3" w:rsidP="003B0BF3">
      <w:pPr>
        <w:pStyle w:val="Paragrafi"/>
        <w:rPr>
          <w:sz w:val="16"/>
          <w:szCs w:val="22"/>
        </w:rPr>
      </w:pPr>
    </w:p>
    <w:p w:rsidR="003B0BF3" w:rsidRDefault="003B0BF3" w:rsidP="003B0BF3">
      <w:pPr>
        <w:pStyle w:val="Paragrafi"/>
        <w:rPr>
          <w:szCs w:val="22"/>
        </w:rPr>
      </w:pPr>
      <w:r>
        <w:rPr>
          <w:szCs w:val="22"/>
        </w:rPr>
        <w:t>1. Në pikën 1</w:t>
      </w:r>
      <w:r w:rsidRPr="00261338">
        <w:rPr>
          <w:szCs w:val="22"/>
        </w:rPr>
        <w:t xml:space="preserve"> të </w:t>
      </w:r>
      <w:r>
        <w:rPr>
          <w:szCs w:val="22"/>
        </w:rPr>
        <w:t>vendimit nr.412, datë 15.9.1992</w:t>
      </w:r>
      <w:r w:rsidRPr="00261338">
        <w:rPr>
          <w:szCs w:val="22"/>
        </w:rPr>
        <w:t xml:space="preserve"> të Këshillit të M</w:t>
      </w:r>
      <w:r>
        <w:rPr>
          <w:szCs w:val="22"/>
        </w:rPr>
        <w:t>inistrave, të shtohet paragrafi</w:t>
      </w:r>
      <w:r w:rsidRPr="00261338">
        <w:rPr>
          <w:szCs w:val="22"/>
        </w:rPr>
        <w:t xml:space="preserve"> me këtë përmbajtje:</w:t>
      </w:r>
    </w:p>
    <w:p w:rsidR="003B0BF3" w:rsidRPr="00261338" w:rsidRDefault="003B0BF3" w:rsidP="003B0BF3">
      <w:pPr>
        <w:pStyle w:val="Paragrafi"/>
        <w:rPr>
          <w:szCs w:val="22"/>
        </w:rPr>
      </w:pP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“Dhënia e licencave profesionale në fushën e shërbimeve publike, me karakter vendor, për: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- shërbimin për administrimin e mbetjeve të ngurta urbane dhe inerte;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- shërbimin për administrimin e parqeve, të lulishteve dhe zonave të gjelbëruara publike;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 xml:space="preserve">- shërbimin për administrimin </w:t>
      </w:r>
      <w:r>
        <w:rPr>
          <w:szCs w:val="22"/>
        </w:rPr>
        <w:t xml:space="preserve">e </w:t>
      </w:r>
      <w:r w:rsidRPr="00261338">
        <w:rPr>
          <w:szCs w:val="22"/>
        </w:rPr>
        <w:t>varrezave publike dhe të dëshmorëve;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- shërbimin publik të varrimit;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- s</w:t>
      </w:r>
      <w:r>
        <w:rPr>
          <w:szCs w:val="22"/>
        </w:rPr>
        <w:t>h</w:t>
      </w:r>
      <w:r w:rsidRPr="00261338">
        <w:rPr>
          <w:szCs w:val="22"/>
        </w:rPr>
        <w:t>ërbimin e dekorit,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të bëhet nga komisionet e posaçme për dhënien e licencave profesional</w:t>
      </w:r>
      <w:r>
        <w:rPr>
          <w:szCs w:val="22"/>
        </w:rPr>
        <w:t>e, të ngritura pranë bashkive dhe</w:t>
      </w:r>
      <w:r w:rsidRPr="00261338">
        <w:rPr>
          <w:szCs w:val="22"/>
        </w:rPr>
        <w:t xml:space="preserve"> komunave. Kriteret e procedurat e dhënies së këtyre licencave e të funksionimit të komisioneve përkatëse miratohen nga Ministri i Rregullimit të Territorit dhe i Turizmit dhe nga Ministri i Pushtetit Vendor dhe i Decentralizimit .”.</w:t>
      </w:r>
    </w:p>
    <w:p w:rsidR="003B0BF3" w:rsidRPr="00261338" w:rsidRDefault="003B0BF3" w:rsidP="003B0BF3">
      <w:pPr>
        <w:pStyle w:val="Paragrafi"/>
        <w:rPr>
          <w:szCs w:val="22"/>
        </w:rPr>
      </w:pPr>
      <w:r>
        <w:rPr>
          <w:szCs w:val="22"/>
        </w:rPr>
        <w:t>2. Ngarkohen</w:t>
      </w:r>
      <w:r w:rsidRPr="00261338">
        <w:rPr>
          <w:szCs w:val="22"/>
        </w:rPr>
        <w:t xml:space="preserve"> Ministria e Rregullimit të Territorit dhe e Turizmit, Ministria e Pushtetit Vendor dhe e Decentralizimit dhe bashkitë e komunat për zbatimin e këtij vendimi.</w:t>
      </w:r>
    </w:p>
    <w:p w:rsidR="003B0BF3" w:rsidRPr="00261338" w:rsidRDefault="003B0BF3" w:rsidP="003B0BF3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3B0BF3" w:rsidRPr="00261338" w:rsidRDefault="003B0BF3" w:rsidP="003B0BF3">
      <w:pPr>
        <w:pStyle w:val="Paragrafi"/>
        <w:rPr>
          <w:szCs w:val="22"/>
        </w:rPr>
      </w:pPr>
    </w:p>
    <w:p w:rsidR="003B0BF3" w:rsidRPr="00261338" w:rsidRDefault="003B0BF3" w:rsidP="003B0BF3">
      <w:pPr>
        <w:pStyle w:val="Autoriteti"/>
        <w:keepNext w:val="0"/>
      </w:pPr>
      <w:r w:rsidRPr="00261338">
        <w:t>Kryeministri</w:t>
      </w:r>
    </w:p>
    <w:p w:rsidR="003B0BF3" w:rsidRPr="00261338" w:rsidRDefault="003B0BF3" w:rsidP="003B0BF3">
      <w:pPr>
        <w:pStyle w:val="AutoritetiEmer"/>
      </w:pPr>
      <w:r w:rsidRPr="00261338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0BF3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428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94AC92-D34F-4B83-9F98-B38FD68F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