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560" w:rsidRDefault="00CD7560" w:rsidP="00CD7560">
      <w:pPr>
        <w:pStyle w:val="Akti"/>
        <w:keepNext w:val="0"/>
      </w:pPr>
      <w:bookmarkStart w:id="0" w:name="_GoBack"/>
      <w:bookmarkEnd w:id="0"/>
      <w:r>
        <w:t>Vendim</w:t>
      </w:r>
    </w:p>
    <w:p w:rsidR="00CD7560" w:rsidRDefault="00CD7560" w:rsidP="00CD7560">
      <w:pPr>
        <w:pStyle w:val="NumriData"/>
        <w:keepNext w:val="0"/>
      </w:pPr>
      <w:r>
        <w:t>Nr.428, datë 9.6.2005</w:t>
      </w:r>
    </w:p>
    <w:p w:rsidR="00CD7560" w:rsidRPr="00C12FB5" w:rsidRDefault="00CD7560" w:rsidP="00CD7560">
      <w:pPr>
        <w:pStyle w:val="Paragrafi"/>
        <w:rPr>
          <w:sz w:val="10"/>
        </w:rPr>
      </w:pPr>
    </w:p>
    <w:p w:rsidR="00CD7560" w:rsidRDefault="00CD7560" w:rsidP="00CD7560">
      <w:pPr>
        <w:pStyle w:val="Titulli"/>
        <w:keepNext w:val="0"/>
      </w:pPr>
      <w:r>
        <w:t>Për shpronësimin, për interes publik, të pronarit të pasurisë së paluajtshme, pronë private, që preket nga ndërtimi i varrezave publike në qytetin e Shijakut</w:t>
      </w:r>
    </w:p>
    <w:p w:rsidR="00CD7560" w:rsidRPr="00C12FB5" w:rsidRDefault="00CD7560" w:rsidP="00CD7560">
      <w:pPr>
        <w:pStyle w:val="Paragrafi"/>
        <w:rPr>
          <w:sz w:val="8"/>
        </w:rPr>
      </w:pPr>
    </w:p>
    <w:p w:rsidR="00CD7560" w:rsidRDefault="00CD7560" w:rsidP="00CD7560">
      <w:pPr>
        <w:pStyle w:val="BazLigjPropozues"/>
        <w:keepNext w:val="0"/>
      </w:pPr>
      <w:r>
        <w:t>Në mbështetje të nenit 100 të Kushtetutës, të neneve 5, pika 1, 20 e 21 të ligjit nr.8561, datë 22.12.1999 “Për shpronësimet dhe marrjen në përdorim të përkohshëm të pasurisë pronë private, për interes publik” dhe të nenit 7 të ligjit nr.9339, datë 21.12.2004 “Për Buxhetin e Shtetit, të vitit 2005”, me propozimin e Ministrit të Rregullimit të Territorit dhe të Turizmit, Këshilli i Ministrave</w:t>
      </w:r>
    </w:p>
    <w:p w:rsidR="00CD7560" w:rsidRPr="00C12FB5" w:rsidRDefault="00CD7560" w:rsidP="00CD7560">
      <w:pPr>
        <w:pStyle w:val="Paragrafi"/>
        <w:rPr>
          <w:sz w:val="14"/>
        </w:rPr>
      </w:pPr>
    </w:p>
    <w:p w:rsidR="00CD7560" w:rsidRDefault="00CD7560" w:rsidP="00CD7560">
      <w:pPr>
        <w:pStyle w:val="VENDOSI"/>
        <w:keepNext w:val="0"/>
      </w:pPr>
      <w:r>
        <w:t>Vendosi:</w:t>
      </w:r>
    </w:p>
    <w:p w:rsidR="00CD7560" w:rsidRPr="00C12FB5" w:rsidRDefault="00CD7560" w:rsidP="00CD7560">
      <w:pPr>
        <w:pStyle w:val="Paragrafi"/>
        <w:rPr>
          <w:sz w:val="12"/>
        </w:rPr>
      </w:pPr>
    </w:p>
    <w:p w:rsidR="00CD7560" w:rsidRDefault="00CD7560" w:rsidP="00CD7560">
      <w:pPr>
        <w:pStyle w:val="Paragrafi"/>
      </w:pPr>
      <w:r>
        <w:t>1. Shpronësimin, për interes publik, të pronarit të pasurisë së paluajtshme, pronë private (tokë arë), që preket nga ndërtimi i varrezave publike në qytetin e Shijakut.</w:t>
      </w:r>
    </w:p>
    <w:p w:rsidR="00CD7560" w:rsidRDefault="00CD7560" w:rsidP="00CD7560">
      <w:pPr>
        <w:pStyle w:val="Paragrafi"/>
      </w:pPr>
      <w:r>
        <w:t>2. Shpronësimi të bëhet në favor të bashkisë së Shijakut.</w:t>
      </w:r>
    </w:p>
    <w:p w:rsidR="00CD7560" w:rsidRDefault="00CD7560" w:rsidP="00CD7560">
      <w:pPr>
        <w:pStyle w:val="Paragrafi"/>
      </w:pPr>
      <w:r>
        <w:t>3. Pronari i pasurisë së paluajtshme, që shpronësohet, të kompesohet në vlerë të plotë, sipas masës që paraqitet në listën që i bashkëngjitet këtij vendimi, për sipërfaqen 4 950 (katër mijë e nëntëqind e pesëdhjetë) m</w:t>
      </w:r>
      <w:r w:rsidRPr="008207F2">
        <w:rPr>
          <w:vertAlign w:val="superscript"/>
        </w:rPr>
        <w:t>2</w:t>
      </w:r>
      <w:r>
        <w:t xml:space="preserve"> tokë arë, vlerësuar në shumën e përgjithshme prej 4 950 000 (katër milionë e nëntëqind e pesëdhjetë mijë) lekësh.</w:t>
      </w:r>
    </w:p>
    <w:p w:rsidR="00CD7560" w:rsidRDefault="00CD7560" w:rsidP="00CD7560">
      <w:pPr>
        <w:pStyle w:val="Paragrafi"/>
      </w:pPr>
      <w:r>
        <w:t>4. Ky fond të përballohet nga buxheti i vitit 2005, miratuar për Ministrinë e Rregullimit të Territorit dhe të Turizmit.</w:t>
      </w:r>
    </w:p>
    <w:p w:rsidR="00CD7560" w:rsidRDefault="00CD7560" w:rsidP="00CD7560">
      <w:pPr>
        <w:pStyle w:val="Paragrafi"/>
      </w:pPr>
      <w:r>
        <w:t>5. Vlera e shpenzimeve procedurale të jetë në shumën prej 175 500 (njëqind e shtatëdhjetë e pesë mijë e pesëqind) lekësh dhe të përballohet nga bashkia e Shijakut.</w:t>
      </w:r>
    </w:p>
    <w:p w:rsidR="00CD7560" w:rsidRDefault="00CD7560" w:rsidP="00CD7560">
      <w:pPr>
        <w:pStyle w:val="Paragrafi"/>
      </w:pPr>
      <w:r>
        <w:t>6. Shpronësimi të fillojë dhe të përfundojë brenda muajit korrik 2005.</w:t>
      </w:r>
    </w:p>
    <w:p w:rsidR="00CD7560" w:rsidRDefault="00CD7560" w:rsidP="00CD7560">
      <w:pPr>
        <w:pStyle w:val="Paragrafi"/>
        <w:rPr>
          <w:lang w:val="it-IT"/>
        </w:rPr>
      </w:pPr>
      <w:r w:rsidRPr="005B6D88">
        <w:rPr>
          <w:lang w:val="it-IT"/>
        </w:rPr>
        <w:t>7.</w:t>
      </w:r>
      <w:r>
        <w:rPr>
          <w:lang w:val="it-IT"/>
        </w:rPr>
        <w:t xml:space="preserve"> </w:t>
      </w:r>
      <w:r w:rsidRPr="005B6D88">
        <w:rPr>
          <w:lang w:val="it-IT"/>
        </w:rPr>
        <w:t>Ngarkohen Ministria e Rregullimit të Territorit dhe e Turizmit dhe bashkia e Sh</w:t>
      </w:r>
      <w:r>
        <w:rPr>
          <w:lang w:val="it-IT"/>
        </w:rPr>
        <w:t>ijakut për zbatimin e këtij vendimi.</w:t>
      </w:r>
    </w:p>
    <w:p w:rsidR="00CD7560" w:rsidRDefault="00CD7560" w:rsidP="00CD7560">
      <w:pPr>
        <w:pStyle w:val="Paragrafi"/>
        <w:rPr>
          <w:lang w:val="it-IT"/>
        </w:rPr>
      </w:pPr>
      <w:r>
        <w:rPr>
          <w:lang w:val="it-IT"/>
        </w:rPr>
        <w:t>Ky vendim hyn në fuqi menjëherë dhe botohet në Fletoren Zyrtare.</w:t>
      </w:r>
    </w:p>
    <w:p w:rsidR="00CD7560" w:rsidRPr="00C12FB5" w:rsidRDefault="00CD7560" w:rsidP="00CD7560">
      <w:pPr>
        <w:pStyle w:val="Paragrafi"/>
        <w:rPr>
          <w:sz w:val="10"/>
          <w:lang w:val="it-IT"/>
        </w:rPr>
      </w:pPr>
    </w:p>
    <w:p w:rsidR="00CD7560" w:rsidRDefault="00CD7560" w:rsidP="00CD7560">
      <w:pPr>
        <w:pStyle w:val="Autoriteti"/>
        <w:keepNext w:val="0"/>
      </w:pPr>
      <w:r>
        <w:t>Kryeministri</w:t>
      </w:r>
    </w:p>
    <w:p w:rsidR="00CD7560" w:rsidRDefault="00CD7560" w:rsidP="00CD7560">
      <w:pPr>
        <w:pStyle w:val="AutoritetiEmer"/>
      </w:pPr>
      <w:r>
        <w:t>Fatos Nano</w:t>
      </w:r>
    </w:p>
    <w:p w:rsidR="00CD7560" w:rsidRDefault="00CD7560" w:rsidP="00CD7560">
      <w:pPr>
        <w:pStyle w:val="Paragrafi"/>
        <w:rPr>
          <w:lang w:val="it-IT"/>
        </w:rPr>
      </w:pPr>
    </w:p>
    <w:p w:rsidR="00CD7560" w:rsidRPr="00C12FB5" w:rsidRDefault="00CD7560" w:rsidP="00CD7560">
      <w:pPr>
        <w:pStyle w:val="TitulliTitull"/>
        <w:keepNext w:val="0"/>
        <w:rPr>
          <w:sz w:val="20"/>
          <w:szCs w:val="20"/>
        </w:rPr>
      </w:pPr>
      <w:r w:rsidRPr="00C12FB5">
        <w:rPr>
          <w:sz w:val="20"/>
          <w:szCs w:val="20"/>
        </w:rPr>
        <w:t>Lista e pronarëve që do të shpronësohen për ndërtimin e varrezave publike të qytetit të shijakut</w:t>
      </w:r>
    </w:p>
    <w:p w:rsidR="00CD7560" w:rsidRPr="00C12FB5" w:rsidRDefault="00CD7560" w:rsidP="00CD7560">
      <w:pPr>
        <w:pStyle w:val="Paragrafi"/>
        <w:rPr>
          <w:sz w:val="20"/>
          <w:lang w:val="it-IT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02"/>
        <w:gridCol w:w="2732"/>
        <w:gridCol w:w="1785"/>
        <w:gridCol w:w="1771"/>
        <w:gridCol w:w="1766"/>
      </w:tblGrid>
      <w:tr w:rsidR="00CD7560" w:rsidRPr="00507507">
        <w:tc>
          <w:tcPr>
            <w:tcW w:w="828" w:type="dxa"/>
          </w:tcPr>
          <w:p w:rsidR="00CD7560" w:rsidRPr="00507507" w:rsidRDefault="00CD7560" w:rsidP="00507507">
            <w:pPr>
              <w:pStyle w:val="Tabele"/>
            </w:pPr>
            <w:r w:rsidRPr="00507507">
              <w:t>Nr.</w:t>
            </w:r>
          </w:p>
        </w:tc>
        <w:tc>
          <w:tcPr>
            <w:tcW w:w="2886" w:type="dxa"/>
          </w:tcPr>
          <w:p w:rsidR="00CD7560" w:rsidRPr="00507507" w:rsidRDefault="00CD7560" w:rsidP="00507507">
            <w:pPr>
              <w:pStyle w:val="Tabele"/>
            </w:pPr>
            <w:r w:rsidRPr="00507507">
              <w:t>Emri, mbiemri</w:t>
            </w:r>
          </w:p>
        </w:tc>
        <w:tc>
          <w:tcPr>
            <w:tcW w:w="1857" w:type="dxa"/>
          </w:tcPr>
          <w:p w:rsidR="00CD7560" w:rsidRPr="00507507" w:rsidRDefault="00CD7560" w:rsidP="00507507">
            <w:pPr>
              <w:pStyle w:val="Tabele"/>
            </w:pPr>
            <w:r w:rsidRPr="00507507">
              <w:t>Sip/tokë arë m/2</w:t>
            </w:r>
          </w:p>
        </w:tc>
        <w:tc>
          <w:tcPr>
            <w:tcW w:w="1857" w:type="dxa"/>
          </w:tcPr>
          <w:p w:rsidR="00CD7560" w:rsidRPr="00507507" w:rsidRDefault="00CD7560" w:rsidP="00507507">
            <w:pPr>
              <w:pStyle w:val="Tabele"/>
            </w:pPr>
            <w:r w:rsidRPr="00507507">
              <w:t>Njësia lekë m/2</w:t>
            </w:r>
          </w:p>
        </w:tc>
        <w:tc>
          <w:tcPr>
            <w:tcW w:w="1858" w:type="dxa"/>
          </w:tcPr>
          <w:p w:rsidR="00CD7560" w:rsidRPr="00507507" w:rsidRDefault="00CD7560" w:rsidP="00507507">
            <w:pPr>
              <w:pStyle w:val="Tabele"/>
            </w:pPr>
            <w:r w:rsidRPr="00507507">
              <w:t>Vlera lekë</w:t>
            </w:r>
          </w:p>
        </w:tc>
      </w:tr>
      <w:tr w:rsidR="00CD7560" w:rsidRPr="00507507">
        <w:tc>
          <w:tcPr>
            <w:tcW w:w="828" w:type="dxa"/>
          </w:tcPr>
          <w:p w:rsidR="00CD7560" w:rsidRPr="00507507" w:rsidRDefault="00CD7560" w:rsidP="00507507">
            <w:pPr>
              <w:pStyle w:val="Tabele"/>
            </w:pPr>
            <w:r w:rsidRPr="00507507">
              <w:t>1.</w:t>
            </w:r>
          </w:p>
        </w:tc>
        <w:tc>
          <w:tcPr>
            <w:tcW w:w="2886" w:type="dxa"/>
          </w:tcPr>
          <w:p w:rsidR="00CD7560" w:rsidRPr="00507507" w:rsidRDefault="00CD7560" w:rsidP="00507507">
            <w:pPr>
              <w:pStyle w:val="Tabele"/>
            </w:pPr>
            <w:r w:rsidRPr="00507507">
              <w:t>Asllan Ibrahim Keçi</w:t>
            </w:r>
          </w:p>
        </w:tc>
        <w:tc>
          <w:tcPr>
            <w:tcW w:w="1857" w:type="dxa"/>
          </w:tcPr>
          <w:p w:rsidR="00CD7560" w:rsidRPr="00507507" w:rsidRDefault="00CD7560" w:rsidP="00507507">
            <w:pPr>
              <w:pStyle w:val="Tabele"/>
            </w:pPr>
            <w:r w:rsidRPr="00507507">
              <w:t>4950</w:t>
            </w:r>
          </w:p>
        </w:tc>
        <w:tc>
          <w:tcPr>
            <w:tcW w:w="1857" w:type="dxa"/>
          </w:tcPr>
          <w:p w:rsidR="00CD7560" w:rsidRPr="00507507" w:rsidRDefault="00CD7560" w:rsidP="00507507">
            <w:pPr>
              <w:pStyle w:val="Tabele"/>
            </w:pPr>
            <w:r w:rsidRPr="00507507">
              <w:t>1000</w:t>
            </w:r>
          </w:p>
        </w:tc>
        <w:tc>
          <w:tcPr>
            <w:tcW w:w="1858" w:type="dxa"/>
          </w:tcPr>
          <w:p w:rsidR="00CD7560" w:rsidRPr="00507507" w:rsidRDefault="00CD7560" w:rsidP="00507507">
            <w:pPr>
              <w:pStyle w:val="Tabele"/>
            </w:pPr>
            <w:r w:rsidRPr="00507507">
              <w:t>4 950 000</w:t>
            </w:r>
          </w:p>
        </w:tc>
      </w:tr>
      <w:tr w:rsidR="00CD7560" w:rsidRPr="00507507">
        <w:tc>
          <w:tcPr>
            <w:tcW w:w="828" w:type="dxa"/>
          </w:tcPr>
          <w:p w:rsidR="00CD7560" w:rsidRPr="00507507" w:rsidRDefault="00CD7560" w:rsidP="00507507">
            <w:pPr>
              <w:pStyle w:val="Tabele"/>
            </w:pPr>
          </w:p>
        </w:tc>
        <w:tc>
          <w:tcPr>
            <w:tcW w:w="2886" w:type="dxa"/>
          </w:tcPr>
          <w:p w:rsidR="00CD7560" w:rsidRPr="00507507" w:rsidRDefault="00CD7560" w:rsidP="00507507">
            <w:pPr>
              <w:pStyle w:val="Tabele"/>
            </w:pPr>
            <w:r w:rsidRPr="00507507">
              <w:t>Totali</w:t>
            </w:r>
          </w:p>
        </w:tc>
        <w:tc>
          <w:tcPr>
            <w:tcW w:w="1857" w:type="dxa"/>
          </w:tcPr>
          <w:p w:rsidR="00CD7560" w:rsidRPr="00507507" w:rsidRDefault="00CD7560" w:rsidP="00507507">
            <w:pPr>
              <w:pStyle w:val="Tabele"/>
            </w:pPr>
          </w:p>
        </w:tc>
        <w:tc>
          <w:tcPr>
            <w:tcW w:w="1857" w:type="dxa"/>
          </w:tcPr>
          <w:p w:rsidR="00CD7560" w:rsidRPr="00507507" w:rsidRDefault="00CD7560" w:rsidP="00507507">
            <w:pPr>
              <w:pStyle w:val="Tabele"/>
            </w:pPr>
          </w:p>
        </w:tc>
        <w:tc>
          <w:tcPr>
            <w:tcW w:w="1858" w:type="dxa"/>
          </w:tcPr>
          <w:p w:rsidR="00CD7560" w:rsidRPr="00507507" w:rsidRDefault="00CD7560" w:rsidP="00507507">
            <w:pPr>
              <w:pStyle w:val="Tabele"/>
            </w:pPr>
            <w:r w:rsidRPr="00507507">
              <w:t>4 950 000</w:t>
            </w:r>
          </w:p>
        </w:tc>
      </w:tr>
    </w:tbl>
    <w:p w:rsidR="00CD7560" w:rsidRPr="00C12FB5" w:rsidRDefault="00CD7560" w:rsidP="00CD756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CD7560">
      <w:footerReference w:type="even" r:id="rId6"/>
      <w:footerReference w:type="default" r:id="rId7"/>
      <w:pgSz w:w="12240" w:h="15840"/>
      <w:pgMar w:top="1440" w:right="1800" w:bottom="1440" w:left="1800" w:header="720" w:footer="720" w:gutter="0"/>
      <w:pgNumType w:start="192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A77F6">
      <w:r>
        <w:separator/>
      </w:r>
    </w:p>
  </w:endnote>
  <w:endnote w:type="continuationSeparator" w:id="0">
    <w:p w:rsidR="00000000" w:rsidRDefault="00CA7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7507" w:rsidRDefault="00507507" w:rsidP="00CD756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07507" w:rsidRDefault="00507507" w:rsidP="00CD7560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7507" w:rsidRDefault="00507507" w:rsidP="00CD756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A77F6">
      <w:rPr>
        <w:rStyle w:val="PageNumber"/>
      </w:rPr>
      <w:t>1925</w:t>
    </w:r>
    <w:r>
      <w:rPr>
        <w:rStyle w:val="PageNumber"/>
      </w:rPr>
      <w:fldChar w:fldCharType="end"/>
    </w:r>
  </w:p>
  <w:p w:rsidR="00507507" w:rsidRDefault="00507507" w:rsidP="00CD7560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A77F6">
      <w:r>
        <w:separator/>
      </w:r>
    </w:p>
  </w:footnote>
  <w:footnote w:type="continuationSeparator" w:id="0">
    <w:p w:rsidR="00000000" w:rsidRDefault="00CA77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507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77F6"/>
    <w:rsid w:val="00CD7560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5498D1-8F70-419F-A3A9-D5A2B60B2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7560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CD756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D75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2019-03-16T14:27:00Z</dcterms:created>
  <dcterms:modified xsi:type="dcterms:W3CDTF">2019-03-16T14:27:00Z</dcterms:modified>
</cp:coreProperties>
</file>