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931" w:rsidRPr="00A15A86" w:rsidRDefault="00943931" w:rsidP="00943931">
      <w:pPr>
        <w:pStyle w:val="Akti"/>
      </w:pPr>
      <w:bookmarkStart w:id="0" w:name="_GoBack"/>
      <w:bookmarkEnd w:id="0"/>
      <w:r w:rsidRPr="00A15A86">
        <w:t>Vendim</w:t>
      </w:r>
    </w:p>
    <w:p w:rsidR="00943931" w:rsidRPr="00A15A86" w:rsidRDefault="00943931" w:rsidP="00943931">
      <w:pPr>
        <w:pStyle w:val="NumriData"/>
        <w:rPr>
          <w:szCs w:val="22"/>
        </w:rPr>
      </w:pPr>
      <w:r w:rsidRPr="00A15A86">
        <w:rPr>
          <w:szCs w:val="22"/>
        </w:rPr>
        <w:t>Nr.453, datë 23.6.2005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Titulli"/>
      </w:pPr>
      <w:r w:rsidRPr="00A15A86">
        <w:t>PëR MIRATIMIN E LISTëS së PAJISJEVE, QË PËRDORIN LËNDË OZONHOLLUESE, TË CILAT NDALOHEN TË PRODHOHEN E TË IMPORTOHEN, SI DHE RREGULLAT E PROCEDURAT E ZËVENDËSIMIT TË LËNDËVE OZONHOLLUESE NË PAJISJET EKZISTUESE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BazLigjPropozues"/>
        <w:rPr>
          <w:lang w:val="it-IT"/>
        </w:rPr>
      </w:pPr>
      <w:r w:rsidRPr="00A15A86">
        <w:rPr>
          <w:lang w:val="it-IT"/>
        </w:rPr>
        <w:t>Në mbështetje të nenit 100 të Kushtetutës dhe të pikës 2 të nenit 17 të ligjit nr.8934, datë 5.9.2002 “Për mbrojtjen e mjedisit”, me propozimin e Ministrit të Mjedisit, Këshilli i Ministrave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VENDOSI"/>
        <w:rPr>
          <w:lang w:val="it-IT"/>
        </w:rPr>
      </w:pPr>
      <w:r w:rsidRPr="00A15A86">
        <w:rPr>
          <w:lang w:val="it-IT"/>
        </w:rPr>
        <w:t>VENDOSI: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Në kuptim të këtij vendimi, termat e mëposhtëm kanë këtë kuptim: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1. Lëndë ozonholluese: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a) Substancat dhe përzierjet e tyre, që hollojnë shtresën e ozonit, sipas anekseve A, B, C dhe D të protokollit të Montrealit, të përcaktuara në shtojcën 1, që i bashkëlidhet këtij vendimi;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b) Produktet që përmbajnë lëndët ozonholluese apo që janë prodhuar me to, sipas anekseve A, B (Grupet I, II dhe III), C (Grupi II) të protokollit të Montrealit, të përcaktuara në shtojcën 2, që i bashkëlidhet këtij vendimi.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2. “Pajisje”- pajisjet, që përdorin lëndë ozonholluese, sipas protokollit të Montrealit, të përcaktuara në shtojcën 3, që i bashkëlidhet këtij vendimi.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3. “Sasi të lëndëve ozonholluese, që do të importohen”- sasia që përcaktohet duke zbritur nga sasia e importuar një vit më parë sasinë e mbetur stok nga ai vit dhe përqindjen me të cilën ulet sasia e përgjithshme e këtyre lëndëve në vitin për të cilin miratohet leja, në përputhje me kuotat vjetore, të dhëna në shtojcën 4, që i bashkëlidhet këtij vendimi.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4. “Përdorues të lëndëve ozonholluese”-personat fizikë ose juridikë të licencuar për t’i përdorur këto lëndë në proceset e prodhimit, të mirëmbajtjes e të shërbimit.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5. “Qendra të përpunimit të lëndëve ozonholluese”- njësitë e licencuara për të kryer riciklimin, rafinimin dhe rirafinimin e lëndëve ozonholluese, në kuadër të procesit të nxjerrjes së tyre nga përdorimi. Qendrat e përpunimit respektojnë kërkesat e legjislacionit për mbrojtjen nga zjarri dhe për enët nën presion.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6. “Përdorim i lëndëve ozonholluese”- përdorimi i tyre në proceset e prodhimit, të mirëmbajtjes e të shërbimit ose në procese të tjera çfarëdo, ku ato nuk duhet të shërbejnë si lëndë e parë.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7. “Riciklim i lëndëve ozonholluese”- pastrimi me anë të filtrimit dhe heqja e lagështisë së lëndëve ozonholluese, të grumbulluara nëpërmjet tharjes, me qëllim ripërdorimin e tyre.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8. “Rafinim dhe rirafinim i lëndëve ozonholluese”- përpunimi dhe pastrimi i lëndëve ozonholluese, të grumbulluara nëpërmjet filtrimit, tharjes, distilimit dhe pastrimit kimik, deri në sigurimin e cilësisë së nevojshme për përdorim të rregullt.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9. “Zëvendësim i lëndëve ozonholluese”- procesi që përmbledh veprimet për: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a) zvogëlimin e sasisë së këtyre lëndëve në përdorim, duke respektuar kuotat vjetore të importit, të caktuara për vendin tonë;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b) importimin e lëndëve, që kryejnë të njëjtat funksione, por që sillen miqësore me mjedisin;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c) fillimin e mbushjes së pajisjeve ozonholluese, para vitit 2010, me lëndë, që sillen miqësore me mjedisin;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ç) fillimin e importimit, para vitit 2010, të pajisjeve, që nuk punojnë me lëndë ozonholluese.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10.”Njësia Kombëtare e Ozonit dhe e Menaxhimit të Projekteve (më poshtë Njësia Kombëtare e Ozonit)”- organizmi përgjegjës për ndjekjen e zbatimit të kërkesave të protokollit të Montrealit në shkallë kombëtare, i krijuar pranë Ministrisë së Mjedisit, me mbështetjen financiare të sekretariatit të protokollit.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 xml:space="preserve">11.“Protokoll i Montrealit”- protokolli “Për substancat që hollojnë shtresën e ozonit”, i nënshkruar në Montreal, në vitin 1987, me ndryshimet përkatëse, në të cilin Republika e Shqipërisë ka aderuar me ligjin nr.8463, datë 10.3.1999 “Për aderimin e Republikës së Shqipërisë në Konventën e Vjenës “Për mbrojtjen e shtresës së ozonit” dhe protokollin e Montrealit “Për substancat që hollojnë </w:t>
      </w:r>
      <w:r w:rsidRPr="00A15A86">
        <w:rPr>
          <w:szCs w:val="22"/>
          <w:lang w:val="it-IT"/>
        </w:rPr>
        <w:lastRenderedPageBreak/>
        <w:t>shtresën e ozonit””.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KreuNr"/>
        <w:rPr>
          <w:lang w:val="it-IT"/>
        </w:rPr>
      </w:pPr>
      <w:r w:rsidRPr="00A15A86">
        <w:rPr>
          <w:lang w:val="it-IT"/>
        </w:rPr>
        <w:t>KREU II</w:t>
      </w:r>
    </w:p>
    <w:p w:rsidR="00943931" w:rsidRPr="00A15A86" w:rsidRDefault="00943931" w:rsidP="00943931">
      <w:pPr>
        <w:pStyle w:val="KreuTitull"/>
        <w:rPr>
          <w:lang w:val="it-IT"/>
        </w:rPr>
      </w:pPr>
      <w:r w:rsidRPr="00A15A86">
        <w:rPr>
          <w:lang w:val="it-IT"/>
        </w:rPr>
        <w:t>PRODHIMI, EKSPORTIMI DHE IMPORTIMI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1. Në Republikën e Shqipërisë janë të ndaluara: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a) prodhimi i lëndëve ozonholluese dhe i produkteve që përmbajnë këto lëndë, të përcaktuara në anekset A, B, C (Grupi II), D dhe E të protokollit të Montrealit;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b) importimi dhe hedhja në treg e produkteve që përmbajnë lëndë ozonholluese dhe e pajisjeve që i përdorin këto lëndë, të përcaktuara në anekset A, B dhe C (Grupi II) të protokollit të Montrealit;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c) shkarkimi në ajër i lëndëve ozonholluese, të përcaktuara në anekset A, B, C dhe E të protokollit të Montrealit;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ç) importimi i lëndëve ozonholluese, i produkteve që përmbajnë këto lëndë dhe pajisjeve që i përdorin, nga një vend, i cili nuk është palë në protokollin e Montrealit;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d) përdorimi i lëndëve ozonholluese dhe i produkteve, që përmbajnë këto lëndë, të cilat përdoren në bujqësi, për mbrojtjen e bimëve;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dh) eksportimi i lëndëve ozonholluese, i produkteve që përmbajnë këto lëndë dhe i pajisjeve që i përdorin, drejt një vendi, i cili nuk është palë në protokollin e Montrealit;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e) importimi i lëndëve ozonholluese të ricikluara apo të rafinuara;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2. Importimi i lëndëve ozonholluese, të përfshira në shtojcën 1, që i bashkëlidhet këtij vendimi, lejohet vetëm në bazë të kuotave vjetore, të përcaktuara në përputhje me diagramën e nxjerrjes së tyre nga përdorimi deri në vitin 2010, të miratuar për Republikën e Shqipërisë, mbështetur në nenet 2 dhe 5 (8) të protokollit të Montrealit. Diagrama jepet në shtojcën 4, që i bashkëlidhet këtij vendimi.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3. Përjashtim nga kuotat e dhëna në shtojcën 4 bëhet vetëm për raste të veçanta, kur duhet mbrojtur jeta e njerëzve, larmia biologjike, siguria kombëtare, kërkimet shkencore dhe për të përballuar fatkeqësitë natyrore. Ky përjashtim lejohet kur nuk ka zgjidhje të tjera nga pikëpamja mjedisore ose zgjidhjet e tjera janë ekonomikisht të papërballueshme.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4. Çdo përjashtim, sipas pikës 3 të këtij kreu, bëhet me urdhër të Ministrit të Mjedisit, në bazë të kërkesës së argumentuar të organit përkatës shtetëror, ku përcaktohen lloji dhe sasia e lëndës që duhet importuar, vendi nga do të importohet dhe koha e livrimit, pasi është marrë, paraprakisht, miratimi nga sekretariati i protokollit.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5. Importuesi i lëndëve ozonholluese të sigurojë etiketimin e tyre në gjuhën shqipe. Etiketa përmban emërtimin tregtar, përbërjen kimike, kodin e nomenklaturës së kombinuar (Kodin NC), simbolin e rrezikut me shenjën, në përputhje me klasifikimin ndërkombëtar ISO, njoftimet për rrezikshmërinë për shëndetin dhe mjedisin, kërkesat për sigurinë dhe kushtet e depozitimit, si dhe sasinë e përgjithshme të lëndës së ambalazhuar, datën e prodhimit dhe të skadimit.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6. Importimi i lëndëve ozonholluese lejohet vetëm në degët doganore që kanë personel të certifikuar dhe pajisje të veçanta për zbulimin e identifikimin e tyre, të siguruara nga Njësia Kombëtare e Ozonit. Drejtoria e Përgjithshme e Doganave, pasi përcakton këto degë doganore, i bën ato publike, brenda tridhjetë ditëve nga data e hyrjes në fuqi të këtij vendimi.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KreuNr"/>
        <w:rPr>
          <w:lang w:val="it-IT"/>
        </w:rPr>
      </w:pPr>
      <w:r w:rsidRPr="00A15A86">
        <w:rPr>
          <w:lang w:val="it-IT"/>
        </w:rPr>
        <w:t>KREU III</w:t>
      </w:r>
    </w:p>
    <w:p w:rsidR="00943931" w:rsidRPr="00A15A86" w:rsidRDefault="00943931" w:rsidP="00943931">
      <w:pPr>
        <w:pStyle w:val="KreuTitull"/>
        <w:rPr>
          <w:lang w:val="it-IT"/>
        </w:rPr>
      </w:pPr>
      <w:r w:rsidRPr="00A15A86">
        <w:rPr>
          <w:lang w:val="it-IT"/>
        </w:rPr>
        <w:t>PËRDORIMI I LËNDËVE OZONHOLLUESE DERI NË VITIN 2010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1. Përdorimi është procesi, që përfshin: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a) zëvendësimin, sipas nevojave dhe mundësive, të lëndëve ozonholluese në pajisjet ekzistuese, duke përdorur substanca të importuara sipas kuotave dhe/ose të tjera substanca, të rekomanduara si miqësore me mjedisin;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b) grumbullimin dhe ruajtjen e lëndëve ozonholluese të përdorura, që dalin gjatë mirëmbajtjes dhe riparimit të pajisjeve ekzistuese;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c) riciklimin, rafinimin dhe rirafinimin, ripërdorimin ose asgjësimin, me teknika dhe teknologji të miratuara, të sasive të lëndëve ozonholluese të grumbulluara në qendrat e përpunimit;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ç) përdorimin e produkteve, që përmbajne lëndë ozonholluese apo që janë prodhuar me to;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 xml:space="preserve">d) eksportimin e lëndëve ozonholluese, të grumbulluara për qëllime riciklimi ose asgjësimi, në </w:t>
      </w:r>
      <w:r w:rsidRPr="00A15A86">
        <w:rPr>
          <w:szCs w:val="22"/>
          <w:lang w:val="it-IT"/>
        </w:rPr>
        <w:lastRenderedPageBreak/>
        <w:t>rastet kur riciklimi apo asgjësimi nuk mundësohet brenda vendit;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dh) trajnimin dhe certifikimin e përdoruesve e të personelit të qendrave të përpunimit;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e) furnizimin e përdoruesve dhe të qendrave të përpunimit me pajisjet përkatëse, përmes Njësisë Kombëtare te Ozonit.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2. Përdorimi i lëndëve ozonholluese bëhet vetëm nga persona, fizikë ose juridikë, të licencuar dhe të pajisur me leje mjedisore.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3. Sasia e grumbulluar e lëndëve ozonholluese, që nuk mund të ricikiohet, trajtohet sipas dispozitave të parashikuara në ligjin nr.9108, datë 17.7.2003 “Për substancat dhe preparatet kimike”.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KreuNr"/>
        <w:rPr>
          <w:lang w:val="it-IT"/>
        </w:rPr>
      </w:pPr>
      <w:r w:rsidRPr="00A15A86">
        <w:rPr>
          <w:lang w:val="it-IT"/>
        </w:rPr>
        <w:t>KREU IV</w:t>
      </w:r>
    </w:p>
    <w:p w:rsidR="00943931" w:rsidRPr="00A15A86" w:rsidRDefault="00943931" w:rsidP="00943931">
      <w:pPr>
        <w:pStyle w:val="KreuTitull"/>
        <w:rPr>
          <w:lang w:val="it-IT"/>
        </w:rPr>
      </w:pPr>
      <w:r w:rsidRPr="00A15A86">
        <w:rPr>
          <w:lang w:val="it-IT"/>
        </w:rPr>
        <w:t>LEJA MJEDISORE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1. Me leje mjedisore, sipas kërkesave të këtij vendimi, pajisen personat fizikë ose juridikë, të cilët kërkojnë: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a) të importojnë lëndë ozonholluese;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b) të përdorin lëndë ozonholluese, duke përcaktuar me hollësi veprimtaritë konkrete që do të kryejnë.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2. Leja mjedisore për importim është vjetore dhe miratohet nga Ministri i Mjedisit, pasi të jetë hartuar raporti vjetor, i parashikuar në pikën 7 të kreut V të këtij vendimi. Një kopje e lejes së miratuar i përcillet Drejtorisë së Përgjithshme të Doganave.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3. Formulari i kërkesës dhe formati i lejes mjedisore për importim të jenë sipas shtojcës 5, që i bashkëlidhet këtij vendimi.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4. Në lejen mjedisore përcaktohet sasia e lëndëve ozonholluese që do të importohet.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5. Kur kërkesa për leje mjedisore bëhet për importim dhe për qendra përpunimi të lëndëve ozonholluese, agjencia rajonale e mjedisit, në këshillim me Njësinë Kombëtare të Ozonit, harton, me shkrim, mendimin e vet dhe praktikën ia përcjell Ministrisë së Mjedisit.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6. Kur kërkesa është për përdorim të lëndëve ozonholluese, leja mjedisore jepet nga vetë agjencia rajonale e mjedisit, në formën e autorizimit, pas këshillimit me Njësinë Kombëtare të Ozonit.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7. Kërkesat për të vënë në përdorim lëndët ozonholluese ose pajisjet që përdorin këto lëndë, të depozituara në rezervën e shtetit nga organet doganore, nuk shqyrtohen dhe për to nuk jepet leje mjedisore.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8. Kërkimi dhe miratimi i lejes mjedisore për importim apo përdorim të lëndëve ozonholluese kryhet sipas procedurave të përcaktuara në ligjin nr.8990, datë 23.1.2003 “Për vlerësimin e ndikimit në mjedis” dhe në aktet nënligjore në zbatim të tij.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9. Leja mjedisore jepet kundrejt tarifës së shërbimit, e cila përcaktohet me udhëzim të Ministrit të Mjedisit.</w:t>
      </w:r>
    </w:p>
    <w:p w:rsidR="00943931" w:rsidRPr="00A15A86" w:rsidRDefault="00943931" w:rsidP="00943931">
      <w:pPr>
        <w:pStyle w:val="KreuNr"/>
        <w:rPr>
          <w:lang w:val="it-IT"/>
        </w:rPr>
      </w:pPr>
      <w:r w:rsidRPr="00A15A86">
        <w:rPr>
          <w:lang w:val="it-IT"/>
        </w:rPr>
        <w:t>KREUV</w:t>
      </w:r>
    </w:p>
    <w:p w:rsidR="00943931" w:rsidRPr="00A15A86" w:rsidRDefault="00943931" w:rsidP="00943931">
      <w:pPr>
        <w:pStyle w:val="KreuTitull"/>
        <w:rPr>
          <w:lang w:val="it-IT"/>
        </w:rPr>
      </w:pPr>
      <w:r w:rsidRPr="00A15A86">
        <w:rPr>
          <w:lang w:val="it-IT"/>
        </w:rPr>
        <w:t>MONITORIMI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1. Monitorimi i procesit të nxjerrjes nga përdorimi, deri në vitin 2010, të lëndëve ozonholluese dhe i pajisjeve që përdorin këto lëndë, është pjesë e Programit Kombëtar të Monitorimit të Mjedisit dhe synon të vlerësojë, në vazhdimësi, shkallën e zbatimit të kërkesave të protokollit të Montrealit.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2. Në monitorim përfshihen të dhëna për: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a) importimin dhe përdorimin e lëndëve ozonholluese;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b) stokun e krijuar në rezervat e shtetit të pajisjeve që përdorin lëndë ozonholluese, të ndaluara nga organet doganore;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c) stokun e krijuar në rezervat e shtetit të substancave e të lëndëve ozonholluese, të ndaluara nga organet doganore.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3. Të dhënat për importimin dhe përdorimin e lëndëve ozonholluese dhe të pajisjeve që përdorin këto lëndë, sigurohen nëpërmjet regjistrave përkatës.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4. Njësia Kombëtare e Ozonit krijon dhe mban regjistrin shtetëror të lëndëve ozonholluese.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Formatimi i regjistrit dhe mënyra e komunikimit dhe e këshillimit të të dhënave të tij miratohen me udhëzim të Ministrit të Mjedisit.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5. Regjistra mbajnë edhe: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a) personat, fizikë ose juridikë, që importojnë, eksportojnë, përdorin ose përpunojnë lëndët ozonholluese;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b) Drejtoria e Përgjithshme e Doganave, për sasitë e importuara të lëndëve ozonholluese.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6. Të dhënat e regjistrave raportohen në Njësinë Kombëtare të Ozonit brenda datës 25 dhjetor të çdo viti. Personat e përmendur në shkronjat “a” dhe “b” të pikës 5 të këtij kreu, i formatojnë raportimet sipas kërkesave me shkrim të Njësisë Kombëtare të Ozonit.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7. Në bazë të të dhënave të regjistrave, brenda datës 30 mars të çdo viti, Njësia Kombëtare e Ozonit harton raportin vjetor, i cili përmban: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a) të dhënat për personat, fizikë ose juridikë, importues, eksportues a përdorues të lëndëve ozonholluese;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b) sasinë dhe tipin e lëndëve ozonholluese, të përcaktuara në shtojcat 1 e 2, që i bashkëlidhen këtij vendimi, të cilat kanë hyrë në territorin e Republikës së Shqipërisë;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c) sasinë dhe tipin e lëndëve ozonholluese, të përcaktuara në shtojcat 1 e 2, që i bashkëlidhen këtij vendimi, që janë ricikluar dhe rafinuar brenda vendit;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ç) sasinë dhe tipin e lëndëve ozonholluese, që janë gjendje në magazina deri më këtë datë;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d) sasinë dhe llojin e lëndëve ozonholluese dhe të pajisjeve, që i përdorin këto lëndë, gjendje në rezervat e shtetit deri më datën 30 mars, të bllokuara nga organet doganore;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dh) sasinë dhe tipin e lëndëve ozonholluese, të përfshira në shtojcat 1 e 2 të këtij vendimi, që kërkohen të importohen gjatë vitit.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KreuNr"/>
        <w:rPr>
          <w:lang w:val="it-IT"/>
        </w:rPr>
      </w:pPr>
      <w:r w:rsidRPr="00A15A86">
        <w:rPr>
          <w:lang w:val="it-IT"/>
        </w:rPr>
        <w:t>KREU VI</w:t>
      </w:r>
    </w:p>
    <w:p w:rsidR="00943931" w:rsidRPr="00A15A86" w:rsidRDefault="00943931" w:rsidP="00943931">
      <w:pPr>
        <w:pStyle w:val="KreuTitull"/>
        <w:rPr>
          <w:lang w:val="it-IT"/>
        </w:rPr>
      </w:pPr>
      <w:r w:rsidRPr="00A15A86">
        <w:rPr>
          <w:lang w:val="it-IT"/>
        </w:rPr>
        <w:t>ZBATIMI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1. Personat, fizikë ose juridikë, të pajisur me leje mjedisore sipas këtij vendimi, janë subjekt kontrolli nga Inspektorati Mjedisor.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2. Ngarkohen Ministria e Mjedisit dhe Drejtoria e Përgjithshme e Doganave për zbatimin e këtij vendimi.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Ky vendim hyn në fuqi pas botimit në Fletoren Zyrtare dhe i shtrin efektet nga data 1 shtator 2005.</w:t>
      </w:r>
    </w:p>
    <w:p w:rsidR="00943931" w:rsidRPr="00A15A86" w:rsidRDefault="00943931" w:rsidP="00943931">
      <w:pPr>
        <w:pStyle w:val="Autoriteti"/>
        <w:rPr>
          <w:lang w:val="it-IT"/>
        </w:rPr>
      </w:pPr>
    </w:p>
    <w:p w:rsidR="00943931" w:rsidRPr="00A15A86" w:rsidRDefault="00943931" w:rsidP="00943931">
      <w:pPr>
        <w:pStyle w:val="Autoriteti"/>
      </w:pPr>
      <w:r w:rsidRPr="00A15A86">
        <w:t>KRYEMINISTRI</w:t>
      </w:r>
    </w:p>
    <w:p w:rsidR="00943931" w:rsidRPr="00A15A86" w:rsidRDefault="00943931" w:rsidP="00943931">
      <w:pPr>
        <w:pStyle w:val="AutoritetiEmer"/>
      </w:pPr>
      <w:r w:rsidRPr="00A15A86">
        <w:t>Fatos Nano</w:t>
      </w: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943931" w:rsidP="00943931">
      <w:pPr>
        <w:pStyle w:val="Paragrafi"/>
        <w:rPr>
          <w:szCs w:val="22"/>
          <w:lang w:val="it-IT"/>
        </w:rPr>
      </w:pPr>
    </w:p>
    <w:p w:rsidR="00943931" w:rsidRPr="00A15A86" w:rsidRDefault="00623D9B" w:rsidP="00943931">
      <w:pPr>
        <w:pStyle w:val="Figure"/>
        <w:rPr>
          <w:szCs w:val="22"/>
        </w:rPr>
      </w:pPr>
      <w:r w:rsidRPr="00A15A86">
        <w:rPr>
          <w:noProof/>
          <w:szCs w:val="22"/>
          <w:lang w:val="en-GB" w:eastAsia="en-GB"/>
        </w:rPr>
        <w:drawing>
          <wp:inline distT="0" distB="0" distL="0" distR="0">
            <wp:extent cx="5753100" cy="7543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623D9B" w:rsidP="00943931">
      <w:pPr>
        <w:pStyle w:val="Figure"/>
        <w:rPr>
          <w:szCs w:val="22"/>
        </w:rPr>
      </w:pPr>
      <w:r w:rsidRPr="00A15A86">
        <w:rPr>
          <w:noProof/>
          <w:szCs w:val="22"/>
          <w:lang w:val="en-GB" w:eastAsia="en-GB"/>
        </w:rPr>
        <w:drawing>
          <wp:inline distT="0" distB="0" distL="0" distR="0">
            <wp:extent cx="5762625" cy="78295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931" w:rsidRPr="00A15A86" w:rsidRDefault="00943931" w:rsidP="00943931"/>
    <w:p w:rsidR="00943931" w:rsidRPr="00A15A86" w:rsidRDefault="00943931" w:rsidP="00943931"/>
    <w:p w:rsidR="00943931" w:rsidRPr="00A15A86" w:rsidRDefault="00943931" w:rsidP="00943931"/>
    <w:p w:rsidR="00943931" w:rsidRPr="00A15A86" w:rsidRDefault="00943931" w:rsidP="00943931"/>
    <w:p w:rsidR="00943931" w:rsidRPr="00A15A86" w:rsidRDefault="00943931" w:rsidP="00943931"/>
    <w:p w:rsidR="00943931" w:rsidRPr="00A15A86" w:rsidRDefault="00623D9B" w:rsidP="00943931">
      <w:r w:rsidRPr="00A15A86">
        <w:rPr>
          <w:lang w:val="en-GB" w:eastAsia="en-GB"/>
        </w:rPr>
        <w:drawing>
          <wp:inline distT="0" distB="0" distL="0" distR="0">
            <wp:extent cx="5753100" cy="4476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931" w:rsidRPr="00A15A86" w:rsidRDefault="00943931" w:rsidP="00943931"/>
    <w:p w:rsidR="00943931" w:rsidRPr="00A15A86" w:rsidRDefault="00943931" w:rsidP="00943931"/>
    <w:p w:rsidR="00943931" w:rsidRPr="00A15A86" w:rsidRDefault="00943931" w:rsidP="00943931"/>
    <w:p w:rsidR="00943931" w:rsidRPr="00A15A86" w:rsidRDefault="00943931" w:rsidP="00943931"/>
    <w:p w:rsidR="00943931" w:rsidRPr="00A15A86" w:rsidRDefault="00943931" w:rsidP="00943931"/>
    <w:p w:rsidR="00943931" w:rsidRPr="00A15A86" w:rsidRDefault="00623D9B" w:rsidP="00943931">
      <w:pPr>
        <w:pStyle w:val="Figure"/>
        <w:rPr>
          <w:szCs w:val="22"/>
        </w:rPr>
      </w:pPr>
      <w:r w:rsidRPr="00A15A86">
        <w:rPr>
          <w:noProof/>
          <w:szCs w:val="22"/>
          <w:lang w:val="en-GB" w:eastAsia="en-GB"/>
        </w:rPr>
        <w:drawing>
          <wp:inline distT="0" distB="0" distL="0" distR="0">
            <wp:extent cx="5762625" cy="6743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623D9B" w:rsidP="00943931">
      <w:pPr>
        <w:pStyle w:val="Figure"/>
        <w:rPr>
          <w:szCs w:val="22"/>
        </w:rPr>
      </w:pPr>
      <w:r w:rsidRPr="00A15A86">
        <w:rPr>
          <w:noProof/>
          <w:szCs w:val="22"/>
          <w:lang w:val="en-GB" w:eastAsia="en-GB"/>
        </w:rPr>
        <w:drawing>
          <wp:inline distT="0" distB="0" distL="0" distR="0">
            <wp:extent cx="5486400" cy="4676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623D9B" w:rsidP="00943931">
      <w:pPr>
        <w:rPr>
          <w:lang w:val="en-US"/>
        </w:rPr>
      </w:pPr>
      <w:r w:rsidRPr="00A15A86">
        <w:rPr>
          <w:lang w:val="en-GB" w:eastAsia="en-GB"/>
        </w:rPr>
        <w:drawing>
          <wp:inline distT="0" distB="0" distL="0" distR="0">
            <wp:extent cx="5753100" cy="2743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623D9B" w:rsidP="00943931">
      <w:pPr>
        <w:rPr>
          <w:lang w:val="en-US"/>
        </w:rPr>
      </w:pPr>
      <w:r w:rsidRPr="00A15A86">
        <w:rPr>
          <w:lang w:val="en-GB" w:eastAsia="en-GB"/>
        </w:rPr>
        <w:drawing>
          <wp:inline distT="0" distB="0" distL="0" distR="0">
            <wp:extent cx="5762625" cy="69723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931" w:rsidRPr="00A15A86" w:rsidRDefault="00943931" w:rsidP="00943931">
      <w:pPr>
        <w:pStyle w:val="TitulliTitull"/>
      </w:pPr>
    </w:p>
    <w:p w:rsidR="00943931" w:rsidRPr="00A15A86" w:rsidRDefault="00943931" w:rsidP="00943931">
      <w:pPr>
        <w:pStyle w:val="TitulliTitull"/>
        <w:keepNext w:val="0"/>
      </w:pPr>
    </w:p>
    <w:p w:rsidR="00943931" w:rsidRPr="00A15A86" w:rsidRDefault="00943931" w:rsidP="00943931">
      <w:pPr>
        <w:pStyle w:val="TitulliTitull"/>
        <w:keepNext w:val="0"/>
      </w:pPr>
    </w:p>
    <w:p w:rsidR="00943931" w:rsidRPr="00A15A86" w:rsidRDefault="00943931" w:rsidP="00943931">
      <w:pPr>
        <w:pStyle w:val="TitulliTitull"/>
        <w:keepNext w:val="0"/>
      </w:pPr>
    </w:p>
    <w:p w:rsidR="00943931" w:rsidRPr="00A15A86" w:rsidRDefault="00943931" w:rsidP="00943931">
      <w:pPr>
        <w:pStyle w:val="TitulliTitull"/>
      </w:pPr>
    </w:p>
    <w:p w:rsidR="00943931" w:rsidRPr="00A15A86" w:rsidRDefault="00943931" w:rsidP="00943931">
      <w:pPr>
        <w:pStyle w:val="TitulliTitull"/>
        <w:keepNext w:val="0"/>
      </w:pPr>
    </w:p>
    <w:p w:rsidR="00943931" w:rsidRPr="00A15A86" w:rsidRDefault="00943931" w:rsidP="00943931">
      <w:pPr>
        <w:pStyle w:val="TitulliTitull"/>
      </w:pPr>
      <w:r w:rsidRPr="00A15A86">
        <w:t>UdhËzim</w:t>
      </w:r>
    </w:p>
    <w:p w:rsidR="00943931" w:rsidRPr="00A15A86" w:rsidRDefault="00943931" w:rsidP="00943931">
      <w:pPr>
        <w:pStyle w:val="Paragrafi"/>
        <w:rPr>
          <w:szCs w:val="22"/>
        </w:rPr>
      </w:pPr>
      <w:r w:rsidRPr="00A15A86">
        <w:rPr>
          <w:szCs w:val="22"/>
        </w:rPr>
        <w:t xml:space="preserve"> </w:t>
      </w:r>
    </w:p>
    <w:p w:rsidR="00943931" w:rsidRPr="00A15A86" w:rsidRDefault="00943931" w:rsidP="00943931">
      <w:pPr>
        <w:pStyle w:val="Paragrafi"/>
        <w:rPr>
          <w:szCs w:val="22"/>
        </w:rPr>
      </w:pPr>
      <w:r w:rsidRPr="00A15A86">
        <w:rPr>
          <w:szCs w:val="22"/>
        </w:rPr>
        <w:t>Për çdo lëndë ozonholluese të importuar nga shitësi dhe blerësi duhet të jepet informacioni:</w:t>
      </w:r>
    </w:p>
    <w:p w:rsidR="00943931" w:rsidRPr="00A15A86" w:rsidRDefault="00943931" w:rsidP="00943931">
      <w:pPr>
        <w:pStyle w:val="Paragrafi"/>
        <w:rPr>
          <w:szCs w:val="22"/>
        </w:rPr>
      </w:pPr>
      <w:r w:rsidRPr="00A15A86">
        <w:rPr>
          <w:szCs w:val="22"/>
        </w:rPr>
        <w:t>1) Emri i kompanisë, adresa, kodi i regjistrimit të saj, (për kompanitë e mëdha vendndodhja e njësisë prodhuese ose shitëse) dhe personi i autorizuar;</w:t>
      </w:r>
    </w:p>
    <w:p w:rsidR="00943931" w:rsidRPr="00A15A86" w:rsidRDefault="00943931" w:rsidP="00943931">
      <w:pPr>
        <w:pStyle w:val="Paragrafi"/>
        <w:rPr>
          <w:szCs w:val="22"/>
        </w:rPr>
      </w:pPr>
      <w:r w:rsidRPr="00A15A86">
        <w:rPr>
          <w:szCs w:val="22"/>
        </w:rPr>
        <w:t>2) Emri, formula kimike, sasia e substancës ozonholluese dhe kodi tarifor;</w:t>
      </w:r>
    </w:p>
    <w:p w:rsidR="00943931" w:rsidRPr="00A15A86" w:rsidRDefault="00943931" w:rsidP="00943931">
      <w:pPr>
        <w:pStyle w:val="Paragrafi"/>
        <w:rPr>
          <w:szCs w:val="22"/>
        </w:rPr>
      </w:pPr>
      <w:r w:rsidRPr="00A15A86">
        <w:rPr>
          <w:szCs w:val="22"/>
        </w:rPr>
        <w:t>3) Shteti, emri dhe adresa e prodhuesit ose shitësit e substancës ozonholluese;</w:t>
      </w:r>
    </w:p>
    <w:p w:rsidR="00943931" w:rsidRPr="00A15A86" w:rsidRDefault="00943931" w:rsidP="00943931">
      <w:pPr>
        <w:pStyle w:val="Paragrafi"/>
        <w:rPr>
          <w:szCs w:val="22"/>
        </w:rPr>
      </w:pPr>
      <w:r w:rsidRPr="00A15A86">
        <w:rPr>
          <w:szCs w:val="22"/>
        </w:rPr>
        <w:t>4) Shteti nga importohet substanca ozonholluese;</w:t>
      </w:r>
    </w:p>
    <w:p w:rsidR="00943931" w:rsidRPr="00A15A86" w:rsidRDefault="00943931" w:rsidP="00943931">
      <w:pPr>
        <w:pStyle w:val="Paragrafi"/>
        <w:rPr>
          <w:szCs w:val="22"/>
        </w:rPr>
      </w:pPr>
      <w:r w:rsidRPr="00A15A86">
        <w:rPr>
          <w:szCs w:val="22"/>
        </w:rPr>
        <w:t>5) Qëllimi i përdorimit të substancës ozonholluese;</w:t>
      </w:r>
    </w:p>
    <w:p w:rsidR="00943931" w:rsidRPr="00A15A86" w:rsidRDefault="00943931" w:rsidP="00943931">
      <w:pPr>
        <w:pStyle w:val="Paragrafi"/>
        <w:rPr>
          <w:szCs w:val="22"/>
        </w:rPr>
      </w:pPr>
      <w:r w:rsidRPr="00A15A86">
        <w:rPr>
          <w:szCs w:val="22"/>
        </w:rPr>
        <w:t>6) Vendi, data dhe afati i përdorimit të lejes dhe emri, mbiemri e firma e personit të autorizuar për dhënien e lejes së kompanisë (person fizik ose juridik).</w:t>
      </w:r>
    </w:p>
    <w:p w:rsidR="00943931" w:rsidRPr="00A15A86" w:rsidRDefault="00943931" w:rsidP="00943931">
      <w:pPr>
        <w:pStyle w:val="Paragrafi"/>
        <w:rPr>
          <w:szCs w:val="22"/>
        </w:rPr>
      </w:pPr>
    </w:p>
    <w:p w:rsidR="00943931" w:rsidRPr="00A15A86" w:rsidRDefault="00623D9B" w:rsidP="00943931">
      <w:pPr>
        <w:rPr>
          <w:lang w:val="en-US"/>
        </w:rPr>
      </w:pPr>
      <w:r w:rsidRPr="00A15A86">
        <w:rPr>
          <w:lang w:val="en-GB" w:eastAsia="en-GB"/>
        </w:rPr>
        <w:drawing>
          <wp:inline distT="0" distB="0" distL="0" distR="0">
            <wp:extent cx="5648325" cy="62865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931" w:rsidRPr="00A15A86" w:rsidRDefault="00623D9B" w:rsidP="00943931">
      <w:pPr>
        <w:rPr>
          <w:lang w:val="en-US"/>
        </w:rPr>
      </w:pPr>
      <w:r w:rsidRPr="00A15A86">
        <w:rPr>
          <w:lang w:val="en-GB" w:eastAsia="en-GB"/>
        </w:rPr>
        <w:drawing>
          <wp:inline distT="0" distB="0" distL="0" distR="0">
            <wp:extent cx="5753100" cy="27908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943931" w:rsidP="00943931">
      <w:pPr>
        <w:pStyle w:val="TitulliTitull"/>
      </w:pPr>
      <w:r w:rsidRPr="00A15A86">
        <w:t>Udhëzim</w:t>
      </w:r>
    </w:p>
    <w:p w:rsidR="00943931" w:rsidRPr="00A15A86" w:rsidRDefault="00943931" w:rsidP="00943931">
      <w:pPr>
        <w:rPr>
          <w:lang w:val="en-US"/>
        </w:rPr>
      </w:pPr>
    </w:p>
    <w:p w:rsidR="00943931" w:rsidRPr="00A15A86" w:rsidRDefault="00943931" w:rsidP="00943931">
      <w:pPr>
        <w:rPr>
          <w:lang w:val="en-US"/>
        </w:rPr>
      </w:pPr>
      <w:r w:rsidRPr="00A15A86">
        <w:rPr>
          <w:lang w:val="en-US"/>
        </w:rPr>
        <w:t>Për çdo kërkesë leje të formës 2 duhet të jepet informacioni:</w:t>
      </w:r>
    </w:p>
    <w:p w:rsidR="00943931" w:rsidRPr="00A15A86" w:rsidRDefault="00943931" w:rsidP="00943931">
      <w:pPr>
        <w:numPr>
          <w:ilvl w:val="0"/>
          <w:numId w:val="1"/>
        </w:numPr>
        <w:rPr>
          <w:lang w:val="en-US"/>
        </w:rPr>
      </w:pPr>
      <w:r w:rsidRPr="00A15A86">
        <w:rPr>
          <w:lang w:val="en-US"/>
        </w:rPr>
        <w:t>(2) Emri i kompanisë importuese, adresa, kodi i regjistrimit të saj (për kompanitë e mëdha vendndodhja e njësisë prodhuese ose shitëse) dhe personi i autorizuar;</w:t>
      </w:r>
    </w:p>
    <w:p w:rsidR="00943931" w:rsidRPr="00A15A86" w:rsidRDefault="00943931" w:rsidP="00943931">
      <w:pPr>
        <w:numPr>
          <w:ilvl w:val="0"/>
          <w:numId w:val="1"/>
        </w:numPr>
        <w:rPr>
          <w:lang w:val="en-US"/>
        </w:rPr>
      </w:pPr>
      <w:r w:rsidRPr="00A15A86">
        <w:rPr>
          <w:lang w:val="en-US"/>
        </w:rPr>
        <w:t>2) (3) Emri, formula kimike, sasia e substancës ozonholluese dhe kodi tarifor;</w:t>
      </w:r>
    </w:p>
    <w:p w:rsidR="00943931" w:rsidRPr="00A15A86" w:rsidRDefault="00943931" w:rsidP="00943931">
      <w:pPr>
        <w:numPr>
          <w:ilvl w:val="0"/>
          <w:numId w:val="1"/>
        </w:numPr>
        <w:rPr>
          <w:lang w:val="en-US"/>
        </w:rPr>
      </w:pPr>
      <w:r w:rsidRPr="00A15A86">
        <w:rPr>
          <w:lang w:val="en-US"/>
        </w:rPr>
        <w:t>Shteti, emri dhe adresa e prodhuesit ose shitësit të substancës ozonholluese;</w:t>
      </w:r>
    </w:p>
    <w:p w:rsidR="00943931" w:rsidRPr="00A15A86" w:rsidRDefault="00943931" w:rsidP="00943931">
      <w:pPr>
        <w:numPr>
          <w:ilvl w:val="0"/>
          <w:numId w:val="1"/>
        </w:numPr>
        <w:rPr>
          <w:lang w:val="en-US"/>
        </w:rPr>
      </w:pPr>
      <w:r w:rsidRPr="00A15A86">
        <w:rPr>
          <w:lang w:val="en-US"/>
        </w:rPr>
        <w:t>Shteti nga importohet substanca ozonholluese;</w:t>
      </w:r>
    </w:p>
    <w:p w:rsidR="00943931" w:rsidRPr="00A15A86" w:rsidRDefault="00943931" w:rsidP="00943931">
      <w:pPr>
        <w:numPr>
          <w:ilvl w:val="0"/>
          <w:numId w:val="1"/>
        </w:numPr>
        <w:rPr>
          <w:lang w:val="en-US"/>
        </w:rPr>
      </w:pPr>
      <w:r w:rsidRPr="00A15A86">
        <w:rPr>
          <w:lang w:val="en-US"/>
        </w:rPr>
        <w:t>Qëllimi i përdorimit të produkteve që përmbajnë substanca ozonholluese;</w:t>
      </w:r>
    </w:p>
    <w:p w:rsidR="00943931" w:rsidRPr="00A15A86" w:rsidRDefault="00943931" w:rsidP="00943931">
      <w:pPr>
        <w:numPr>
          <w:ilvl w:val="0"/>
          <w:numId w:val="1"/>
        </w:numPr>
        <w:rPr>
          <w:lang w:val="en-US"/>
        </w:rPr>
      </w:pPr>
      <w:r w:rsidRPr="00A15A86">
        <w:rPr>
          <w:lang w:val="en-US"/>
        </w:rPr>
        <w:t>Emri dhe adresa e përdoruesit të fundit të substancave ozonholluese ose të produkteve që përmbajnë substanca ozonholluese.</w:t>
      </w:r>
    </w:p>
    <w:p w:rsidR="00943931" w:rsidRPr="00A15A86" w:rsidRDefault="00943931" w:rsidP="00943931">
      <w:pPr>
        <w:ind w:left="360"/>
        <w:rPr>
          <w:lang w:val="en-US"/>
        </w:rPr>
      </w:pPr>
      <w:r w:rsidRPr="00A15A86">
        <w:rPr>
          <w:lang w:val="en-US"/>
        </w:rPr>
        <w:t>7) Vendi, data dhe afati i përdorimit të lejes dhe emri, mbiemri e firma e personit të autorizuar për dhënien e lejes së kompanisë (person fizik ose juridik).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65715"/>
    <w:multiLevelType w:val="hybridMultilevel"/>
    <w:tmpl w:val="8CE84AC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3D9B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3931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428BE6-1364-4AF1-B366-0C3F718C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931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1">
    <w:name w:val="Titulli Char1"/>
    <w:basedOn w:val="DefaultParagraphFont"/>
    <w:link w:val="Titulli"/>
    <w:rsid w:val="0094393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2140</Words>
  <Characters>12200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