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758" w:rsidRPr="00A15A86" w:rsidRDefault="001A6758" w:rsidP="001A6758">
      <w:pPr>
        <w:pStyle w:val="Akti"/>
      </w:pPr>
      <w:bookmarkStart w:id="0" w:name="_GoBack"/>
      <w:bookmarkEnd w:id="0"/>
      <w:r w:rsidRPr="00A15A86">
        <w:t>VENDIM</w:t>
      </w:r>
    </w:p>
    <w:p w:rsidR="001A6758" w:rsidRPr="00A15A86" w:rsidRDefault="001A6758" w:rsidP="001A6758">
      <w:pPr>
        <w:pStyle w:val="NumriData"/>
        <w:rPr>
          <w:szCs w:val="22"/>
        </w:rPr>
      </w:pPr>
      <w:r w:rsidRPr="00A15A86">
        <w:rPr>
          <w:szCs w:val="22"/>
        </w:rPr>
        <w:t>Nr.467, datë 23.6.2005</w:t>
      </w:r>
    </w:p>
    <w:p w:rsidR="001A6758" w:rsidRPr="00A15A86" w:rsidRDefault="001A6758" w:rsidP="001A6758">
      <w:pPr>
        <w:pStyle w:val="Paragrafi"/>
        <w:rPr>
          <w:szCs w:val="22"/>
        </w:rPr>
      </w:pPr>
    </w:p>
    <w:p w:rsidR="001A6758" w:rsidRPr="00A15A86" w:rsidRDefault="001A6758" w:rsidP="001A6758">
      <w:pPr>
        <w:pStyle w:val="Titulli"/>
      </w:pPr>
      <w:r w:rsidRPr="00A15A86">
        <w:t>PËR DISA SHTESA DHE NDRYSHIME NË VENDIMIN NR.382, DATË 20.5.1996 TË KËSHILLIT TË MINISTRAVE “PËR ZBATIMIN E LIGJIT NR.8097, DATË 21.3.1996 “PËR PENSIONET SHTETËRORE SUPLEMENTARE TË PERSONAVE, QË KRYEJNË FUNKSIONE KUSHTETUESE, DHE TE PUNONJËSVE TË SHTETIT”, TË NDRYSHUAR</w:t>
      </w:r>
    </w:p>
    <w:p w:rsidR="001A6758" w:rsidRPr="00A15A86" w:rsidRDefault="001A6758" w:rsidP="001A6758">
      <w:pPr>
        <w:pStyle w:val="Paragrafi"/>
        <w:rPr>
          <w:szCs w:val="22"/>
        </w:rPr>
      </w:pPr>
    </w:p>
    <w:p w:rsidR="001A6758" w:rsidRPr="00A15A86" w:rsidRDefault="001A6758" w:rsidP="001A6758">
      <w:pPr>
        <w:pStyle w:val="BazLigjPropozues"/>
      </w:pPr>
      <w:r w:rsidRPr="00A15A86">
        <w:t>Në mbështetje të nenit 100 të Kushtetutës dhe të neneve 1, pikat 5 e 9, dhe 29 të ligjit nr.8097, datë 21.3.1996 “Për pensionet shtetërore suplementare të personave, që kryejnë funksione kushtetuese, dhe të punonjësve të shtetit”, të ndryshuar, me propozimin e Ministrit të Punës dhe të Çështjeve Sociale, Këshilli i Ministrave</w:t>
      </w:r>
    </w:p>
    <w:p w:rsidR="001A6758" w:rsidRPr="00A15A86" w:rsidRDefault="001A6758" w:rsidP="001A6758">
      <w:pPr>
        <w:pStyle w:val="Paragrafi"/>
        <w:rPr>
          <w:szCs w:val="22"/>
        </w:rPr>
      </w:pPr>
    </w:p>
    <w:p w:rsidR="001A6758" w:rsidRPr="00A15A86" w:rsidRDefault="001A6758" w:rsidP="001A6758">
      <w:pPr>
        <w:pStyle w:val="VENDOSI"/>
      </w:pPr>
      <w:r w:rsidRPr="00A15A86">
        <w:t>VENDOSI:</w:t>
      </w:r>
    </w:p>
    <w:p w:rsidR="001A6758" w:rsidRPr="00A15A86" w:rsidRDefault="001A6758" w:rsidP="001A6758">
      <w:pPr>
        <w:pStyle w:val="Paragrafi"/>
        <w:rPr>
          <w:szCs w:val="22"/>
        </w:rPr>
      </w:pP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Në vendimin nr.382, datë 20.5.1996 të Këshillit të Ministrave, të ndryshuar, të bëhen këto shtesa dhe ndryshime: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I. Paragrafi i parë i kreut III numërtohet 1 dhe pas tij shtohen pikat e mëposhtme, me këtë përmbajtje: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“2. Institucionet, që përfshihen në skemën e sigurimit shtetëror suplementar, në listëpagesën që dorëzojnë pranë organeve të sigurimeve shoqërore, duhet t’u përmbahen emërtimeve të përcaktuara në listën, që i bashkëlidhet këtij vendimi.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3. Për çdo ndryshim të emërtimeve ose për çdo krijim të një emërtimi të ri, që nuk përfshihet në listën e miratuar, subjektet e interesuara duhet t’i miratojnë ndryshimet në Këshillin e Ministrave. Në të kundërt organet e sigurimeve shoqërore nuk marrin parasysh kontributet e derdhura për to.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4. Personat, që kryejnë funksione kushtetuese, dhe punonjësit e administratës publike, që do të përfshihen për herë të parë në listë apo që janë të përfshirë, por ndryshojnë grupimet përkatëse, të përcaktuara në listën, që i bashkëlidhet vendimit, të derdhin kontributin e sigurimit shtetëror suplementar në përqindjen e caktuar në ligj, prej datës së emërimit të tyre në detyrë e në vazhdim.”.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II. Në listën, që i bashkëlidhet vendimit, të bëhen këto shtesa dhe ndryshime: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1. Në nëntitullin “Për grupin e dytë, shkronja “a” e pikës 9 të nenit 1 të këtij ligji”, në paragrafin “. . . dhe persona të tjerë, të barazuar me ta si më poshtë:”, të bëhen shtesat si më poshtë vijon: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“- Drejtor i kabinetit të Avokatit të Popullit;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Sekretar i Përgjithshëm i institucionit të Avokatit të Popullit;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Drejtor i kabinetit të Avokatit të Përgjithshëm të Avokaturës së Shtetit;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Drejtor i kabinetit të Inspektorit të Përgjithshëm në Inspektoratin e Lartë të Deklarimit dhe Kontrollit të Pasurive;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Inspektor i lartë në Inspektoratin e Lartë të Deklarimit dhe Kontrollit të Pasurive;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Kryetar i njësisë bashkiake të Tiranës;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Drejtor i kabinetit të kryetarit të Komisionit të Shërbimit Civil;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- Sekretar i Përgjithshëm i Komisionit të Shërbimit Civil;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- Drejtor kabineti në ministri dhe institucione qendrore.”.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Në nëntitullin “Për grupin e dytë, shkronja “b” e pikës 9 të nenit 1 të këtij ligji”, të bëhen ndryshimet e shtesat si më poshtë vijon: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a) Të hiqet emërtimi “Shef kabineti në ministri dhe institucione qendrore”;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b) Të shtohen këto emërtesa: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“Këshilltar i Avokatit të Popullit;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Kryetar i Gjykatës së Apelit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Gjyqtar i Gjykatës së Apelit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Drejtues i Prokurorisë së Apelit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Prokuror i Prokurorisë së Apelit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Kryetar i Gjykatës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Drejtues i Prokurorisë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Zëdhënës i ministrit.”.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lastRenderedPageBreak/>
        <w:t>c) Të hiqet emërtimi “Shef kabineti i Avokatit të Përgjithshëm të Avokaturës së Shtetit”.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3. Në nëntitullin “Për grupin e dytë, shkronja “c” e pikës 9 të nenit 1 të këtij ligji”, të bëhen shtesat si më poshtë vijon: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a) Pas emërtesave “drejtor drejtorie në Presidencë, Kuvend, Këshillin e Ministrave, ministri, institucione qendrore në Kontrollin e Lartë të Shtetit, Inspektoratin e Lartë të Drejtësisë”, të shtohen edhe “...në institucionin e Avokaturës së Shtetit, në institucionin e Avokatit të Popullit, në Inspektoratin e Lartë të Deklarimit dhe Kontrollit të Pasurive dhe në Komisionin e Shërbimit Civil.”.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b) Në fund të këtij nëntitulli të shtohen emërtimet e mëposhtme: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“Nënprefekti;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Ndihmësinspektor i lartë në Inspektoratin e Lartë të Deklarimit dhe Kontrollit të Pasurive;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Ndihmëskomisioner i komisionerit të Avokatit të Popullit;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Gjyqtar i Gjykatës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Prokuror i Prokurorisë për Krime të Rënda;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Oficer i Policisë Gjyqësore në Prokurorinë për Krime të Rënda.”.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4. Në nëntitullin “Për grupin e dytë, shkronja “d” e pikës 9 të nenit 1 të këtij ligji”, pas emërtesave “specialist në Presidencë, Kuvend, Këshillin e Ministrave, ministri, institucione qendrore, në Kontrollin e Lartë të Shtetit, Inspektoratin e Lartë të Drejtësisë, shtohen edhe “. . . në institucionin e Avokaturës së Shtetit, në institucionin e Avokatit të Popullit, Inspektoratin e Lartë të Deklarimit dhe Kontrollit të Pasurive dhe në Komisionin e Shërbimit Civil.”.</w:t>
      </w:r>
    </w:p>
    <w:p w:rsidR="001A6758" w:rsidRPr="00A15A86" w:rsidRDefault="001A6758" w:rsidP="001A6758">
      <w:pPr>
        <w:pStyle w:val="Paragrafi"/>
        <w:rPr>
          <w:szCs w:val="22"/>
        </w:rPr>
      </w:pPr>
      <w:r w:rsidRPr="00A15A86">
        <w:rPr>
          <w:szCs w:val="22"/>
        </w:rPr>
        <w:t>III. Pikat 2, 3 e 4 të vendimit nr.499, datë 21.9.2000 të Këshillit të Ministrave “Për disa shtesa dhe ndryshime në vendimin e Këshillit të Ministrave nr.382, datë 20.5.1996 “Për zbatimin e ligjit nr.8097, datë 21.3.1996 “Për pensionet shtetërore suplementare të personave, që kryejnë funksione kushtetuese, dhe të punonjësve të shtetit”, të ndryshuar”, shfuqizohen.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Zyrtare.</w:t>
      </w:r>
    </w:p>
    <w:p w:rsidR="001A6758" w:rsidRPr="00A15A86" w:rsidRDefault="001A6758" w:rsidP="001A6758">
      <w:pPr>
        <w:pStyle w:val="Paragrafi"/>
        <w:rPr>
          <w:szCs w:val="22"/>
          <w:lang w:val="it-IT"/>
        </w:rPr>
      </w:pPr>
    </w:p>
    <w:p w:rsidR="001A6758" w:rsidRPr="00A15A86" w:rsidRDefault="001A6758" w:rsidP="001A6758">
      <w:pPr>
        <w:pStyle w:val="Autoriteti"/>
      </w:pPr>
      <w:r w:rsidRPr="00A15A86">
        <w:t>KRYEMINISTRI</w:t>
      </w:r>
    </w:p>
    <w:p w:rsidR="001A6758" w:rsidRPr="00A15A86" w:rsidRDefault="001A6758" w:rsidP="001A6758">
      <w:pPr>
        <w:pStyle w:val="AutoritetiEmer"/>
      </w:pPr>
      <w:r w:rsidRPr="00A15A8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A6758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F36D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148AAA-96BF-4092-8DC1-897039EF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1A675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