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7E51" w:rsidRPr="00E86679" w:rsidRDefault="00817E51" w:rsidP="00817E51">
      <w:pPr>
        <w:pStyle w:val="Akti"/>
        <w:keepNext w:val="0"/>
        <w:rPr>
          <w:rFonts w:ascii="Garamond" w:hAnsi="Garamond"/>
          <w:color w:val="auto"/>
          <w:sz w:val="24"/>
          <w:szCs w:val="24"/>
          <w:lang w:val="it-IT"/>
        </w:rPr>
      </w:pPr>
      <w:r w:rsidRPr="00E86679">
        <w:rPr>
          <w:rFonts w:ascii="Garamond" w:hAnsi="Garamond"/>
          <w:color w:val="auto"/>
          <w:sz w:val="24"/>
          <w:szCs w:val="24"/>
          <w:lang w:val="it-IT"/>
        </w:rPr>
        <w:t>VENDIM</w:t>
      </w:r>
    </w:p>
    <w:p w:rsidR="00817E51" w:rsidRPr="00E86679" w:rsidRDefault="00817E51" w:rsidP="00817E51">
      <w:pPr>
        <w:pStyle w:val="NumriData"/>
        <w:keepNext w:val="0"/>
        <w:rPr>
          <w:rFonts w:ascii="Garamond" w:hAnsi="Garamond"/>
          <w:sz w:val="24"/>
          <w:szCs w:val="24"/>
          <w:lang w:val="it-IT"/>
        </w:rPr>
      </w:pPr>
      <w:r w:rsidRPr="00E86679">
        <w:rPr>
          <w:rFonts w:ascii="Garamond" w:hAnsi="Garamond"/>
          <w:sz w:val="24"/>
          <w:szCs w:val="24"/>
          <w:lang w:val="it-IT"/>
        </w:rPr>
        <w:t>Nr. 560, datë 12.8.2005</w:t>
      </w:r>
    </w:p>
    <w:p w:rsidR="00817E51" w:rsidRPr="00E86679" w:rsidRDefault="00817E51" w:rsidP="00817E51">
      <w:pPr>
        <w:pStyle w:val="Paragrafi"/>
        <w:rPr>
          <w:rFonts w:ascii="Garamond" w:hAnsi="Garamond"/>
          <w:sz w:val="24"/>
          <w:szCs w:val="24"/>
          <w:lang w:val="it-IT"/>
        </w:rPr>
      </w:pPr>
    </w:p>
    <w:p w:rsidR="00817E51" w:rsidRPr="00E86679" w:rsidRDefault="00817E51" w:rsidP="00817E51">
      <w:pPr>
        <w:pStyle w:val="Titulli"/>
        <w:keepNext w:val="0"/>
        <w:rPr>
          <w:rFonts w:ascii="Garamond" w:hAnsi="Garamond"/>
          <w:sz w:val="24"/>
          <w:szCs w:val="24"/>
          <w:lang w:val="it-IT"/>
        </w:rPr>
      </w:pPr>
      <w:r w:rsidRPr="00E86679">
        <w:rPr>
          <w:rFonts w:ascii="Garamond" w:hAnsi="Garamond"/>
          <w:sz w:val="24"/>
          <w:szCs w:val="24"/>
          <w:lang w:val="it-IT"/>
        </w:rPr>
        <w:t>PËR MIRATIMIN E KUOTAVE TË PRANIMEVE NË UNIVERSITETET DHE SHKOLLAT E LARTA PËR VITIN AKADEMIK 2005-2006, NË SISTEMIN ME KOHË TË PLOTË, SI DHE PËR PËRCAKTIMIN E TARIFAVE TË SHKOLLIMIT PËR KËTË VIT AKADEMIK</w:t>
      </w:r>
    </w:p>
    <w:p w:rsidR="0017182B" w:rsidRPr="00E86679" w:rsidRDefault="0017182B" w:rsidP="0017182B">
      <w:pPr>
        <w:jc w:val="center"/>
        <w:rPr>
          <w:rFonts w:ascii="Garamond" w:hAnsi="Garamond"/>
          <w:i/>
          <w:sz w:val="24"/>
          <w:szCs w:val="24"/>
          <w:lang w:val="it-IT"/>
        </w:rPr>
      </w:pPr>
      <w:r w:rsidRPr="00E86679">
        <w:rPr>
          <w:rFonts w:ascii="Garamond" w:hAnsi="Garamond"/>
          <w:i/>
          <w:sz w:val="24"/>
          <w:szCs w:val="24"/>
          <w:lang w:val="it-IT"/>
        </w:rPr>
        <w:t>(Ndryshuar me VKM nr</w:t>
      </w:r>
      <w:r w:rsidR="00012990">
        <w:rPr>
          <w:rFonts w:ascii="Garamond" w:hAnsi="Garamond"/>
          <w:i/>
          <w:sz w:val="24"/>
          <w:szCs w:val="24"/>
          <w:lang w:val="it-IT"/>
        </w:rPr>
        <w:t>.</w:t>
      </w:r>
      <w:r w:rsidRPr="00E86679">
        <w:rPr>
          <w:rFonts w:ascii="Garamond" w:hAnsi="Garamond"/>
          <w:i/>
          <w:sz w:val="24"/>
          <w:szCs w:val="24"/>
          <w:lang w:val="it-IT"/>
        </w:rPr>
        <w:t xml:space="preserve"> 596, datë 22.9.2005)</w:t>
      </w:r>
    </w:p>
    <w:p w:rsidR="0017182B" w:rsidRPr="00E86679" w:rsidRDefault="0017182B" w:rsidP="0017182B">
      <w:pPr>
        <w:jc w:val="right"/>
        <w:rPr>
          <w:rFonts w:ascii="Garamond" w:hAnsi="Garamond"/>
          <w:i/>
          <w:sz w:val="24"/>
          <w:szCs w:val="24"/>
          <w:lang w:val="it-IT"/>
        </w:rPr>
      </w:pPr>
      <w:r w:rsidRPr="00E86679">
        <w:rPr>
          <w:rFonts w:ascii="Garamond" w:hAnsi="Garamond"/>
          <w:i/>
          <w:sz w:val="24"/>
          <w:szCs w:val="24"/>
          <w:lang w:val="it-IT"/>
        </w:rPr>
        <w:t>(i përditësuar)</w:t>
      </w:r>
    </w:p>
    <w:p w:rsidR="00817E51" w:rsidRPr="00E86679" w:rsidRDefault="00817E51" w:rsidP="00817E51">
      <w:pPr>
        <w:pStyle w:val="Paragrafi"/>
        <w:rPr>
          <w:rFonts w:ascii="Garamond" w:hAnsi="Garamond"/>
          <w:sz w:val="24"/>
          <w:szCs w:val="24"/>
          <w:lang w:val="it-IT"/>
        </w:rPr>
      </w:pPr>
    </w:p>
    <w:p w:rsidR="00817E51" w:rsidRPr="00E86679" w:rsidRDefault="00817E51" w:rsidP="00817E51">
      <w:pPr>
        <w:pStyle w:val="BazLigjPropozues"/>
        <w:keepNext w:val="0"/>
        <w:rPr>
          <w:rFonts w:ascii="Garamond" w:hAnsi="Garamond"/>
          <w:color w:val="auto"/>
          <w:sz w:val="24"/>
          <w:szCs w:val="24"/>
          <w:lang w:val="it-IT"/>
        </w:rPr>
      </w:pPr>
      <w:r w:rsidRPr="00E86679">
        <w:rPr>
          <w:rFonts w:ascii="Garamond" w:hAnsi="Garamond"/>
          <w:color w:val="auto"/>
          <w:sz w:val="24"/>
          <w:szCs w:val="24"/>
          <w:lang w:val="it-IT"/>
        </w:rPr>
        <w:t>Në mbështetje të nenit 100 të Kushtetutës dhe të neneve 24, 31 e 42 të ligjit nr.8461, datë 25.2.1999 “Për arsimin e lartë në Republikën e Shqipërisë”, të ndryshuar, me propozimin e Ministrit të Arsimit dhe të Shkencës, Këshilli i Ministrave</w:t>
      </w:r>
    </w:p>
    <w:p w:rsidR="00817E51" w:rsidRPr="00E86679" w:rsidRDefault="00817E51" w:rsidP="00817E51">
      <w:pPr>
        <w:pStyle w:val="Paragrafi"/>
        <w:rPr>
          <w:rFonts w:ascii="Garamond" w:hAnsi="Garamond"/>
          <w:sz w:val="24"/>
          <w:szCs w:val="24"/>
          <w:lang w:val="it-IT"/>
        </w:rPr>
      </w:pPr>
    </w:p>
    <w:p w:rsidR="00817E51" w:rsidRPr="00E86679" w:rsidRDefault="00817E51" w:rsidP="00817E51">
      <w:pPr>
        <w:pStyle w:val="VENDOSI"/>
        <w:keepNext w:val="0"/>
        <w:rPr>
          <w:rFonts w:ascii="Garamond" w:hAnsi="Garamond"/>
          <w:sz w:val="24"/>
          <w:szCs w:val="24"/>
          <w:lang w:val="it-IT"/>
        </w:rPr>
      </w:pPr>
      <w:r w:rsidRPr="00E86679">
        <w:rPr>
          <w:rFonts w:ascii="Garamond" w:hAnsi="Garamond"/>
          <w:sz w:val="24"/>
          <w:szCs w:val="24"/>
          <w:lang w:val="it-IT"/>
        </w:rPr>
        <w:t>VENDOSI:</w:t>
      </w:r>
      <w:bookmarkStart w:id="0" w:name="_GoBack"/>
      <w:bookmarkEnd w:id="0"/>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1. Kuota e përgjithshme e pranimeve në universitetet dhe shkollat e larta publike, për vitin akademik 2005-2006, në sistemin me kohë të plotë, të jetë 18 054 studentë dhe të ndahet:</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a) Kuota e pranimeve të reja</w:t>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00E86679" w:rsidRPr="00E86679">
        <w:rPr>
          <w:rFonts w:ascii="Garamond" w:hAnsi="Garamond"/>
          <w:i/>
          <w:sz w:val="24"/>
          <w:szCs w:val="24"/>
          <w:lang w:val="it-IT"/>
        </w:rPr>
        <w:t xml:space="preserve">  </w:t>
      </w:r>
      <w:r w:rsidRPr="00E86679">
        <w:rPr>
          <w:rFonts w:ascii="Garamond" w:hAnsi="Garamond"/>
          <w:i/>
          <w:sz w:val="24"/>
          <w:szCs w:val="24"/>
          <w:lang w:val="it-IT"/>
        </w:rPr>
        <w:t>17 414;</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b) Kuota për degë të dytë</w:t>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t xml:space="preserve">    </w:t>
      </w:r>
      <w:r w:rsidRPr="00E86679">
        <w:rPr>
          <w:rFonts w:ascii="Garamond" w:hAnsi="Garamond"/>
          <w:i/>
          <w:sz w:val="24"/>
          <w:szCs w:val="24"/>
          <w:lang w:val="it-IT"/>
        </w:rPr>
        <w:tab/>
      </w:r>
      <w:r w:rsidRPr="00E86679">
        <w:rPr>
          <w:rFonts w:ascii="Garamond" w:hAnsi="Garamond"/>
          <w:i/>
          <w:sz w:val="24"/>
          <w:szCs w:val="24"/>
          <w:lang w:val="it-IT"/>
        </w:rPr>
        <w:tab/>
        <w:t xml:space="preserve">  </w:t>
      </w:r>
      <w:r w:rsidR="00E86679" w:rsidRPr="00E86679">
        <w:rPr>
          <w:rFonts w:ascii="Garamond" w:hAnsi="Garamond"/>
          <w:i/>
          <w:sz w:val="24"/>
          <w:szCs w:val="24"/>
          <w:lang w:val="it-IT"/>
        </w:rPr>
        <w:tab/>
      </w:r>
      <w:r w:rsidRPr="00E86679">
        <w:rPr>
          <w:rFonts w:ascii="Garamond" w:hAnsi="Garamond"/>
          <w:i/>
          <w:sz w:val="24"/>
          <w:szCs w:val="24"/>
          <w:lang w:val="it-IT"/>
        </w:rPr>
        <w:t xml:space="preserve">  300;</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c) Kuota për vite të ndërmjetme</w:t>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t xml:space="preserve">    </w:t>
      </w:r>
      <w:r w:rsidRPr="00E86679">
        <w:rPr>
          <w:rFonts w:ascii="Garamond" w:hAnsi="Garamond"/>
          <w:i/>
          <w:sz w:val="24"/>
          <w:szCs w:val="24"/>
          <w:lang w:val="it-IT"/>
        </w:rPr>
        <w:tab/>
      </w:r>
      <w:r w:rsidRPr="00E86679">
        <w:rPr>
          <w:rFonts w:ascii="Garamond" w:hAnsi="Garamond"/>
          <w:i/>
          <w:sz w:val="24"/>
          <w:szCs w:val="24"/>
          <w:lang w:val="it-IT"/>
        </w:rPr>
        <w:tab/>
        <w:t xml:space="preserve">  300;</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ç) Kuota për shtetasit e huaj, me kombësi joshqiptare</w:t>
      </w:r>
      <w:r w:rsidRPr="00E86679">
        <w:rPr>
          <w:rFonts w:ascii="Garamond" w:hAnsi="Garamond"/>
          <w:i/>
          <w:sz w:val="24"/>
          <w:szCs w:val="24"/>
          <w:lang w:val="it-IT"/>
        </w:rPr>
        <w:tab/>
        <w:t xml:space="preserve">      </w:t>
      </w:r>
      <w:r w:rsidRPr="00E86679">
        <w:rPr>
          <w:rFonts w:ascii="Garamond" w:hAnsi="Garamond"/>
          <w:i/>
          <w:sz w:val="24"/>
          <w:szCs w:val="24"/>
          <w:lang w:val="it-IT"/>
        </w:rPr>
        <w:tab/>
      </w:r>
      <w:r w:rsidRPr="00E86679">
        <w:rPr>
          <w:rFonts w:ascii="Garamond" w:hAnsi="Garamond"/>
          <w:i/>
          <w:sz w:val="24"/>
          <w:szCs w:val="24"/>
          <w:lang w:val="it-IT"/>
        </w:rPr>
        <w:tab/>
        <w:t xml:space="preserve">    </w:t>
      </w:r>
      <w:r w:rsidR="00E86679" w:rsidRPr="00E86679">
        <w:rPr>
          <w:rFonts w:ascii="Garamond" w:hAnsi="Garamond"/>
          <w:i/>
          <w:sz w:val="24"/>
          <w:szCs w:val="24"/>
          <w:lang w:val="it-IT"/>
        </w:rPr>
        <w:tab/>
      </w:r>
      <w:r w:rsidRPr="00E86679">
        <w:rPr>
          <w:rFonts w:ascii="Garamond" w:hAnsi="Garamond"/>
          <w:i/>
          <w:sz w:val="24"/>
          <w:szCs w:val="24"/>
          <w:lang w:val="it-IT"/>
        </w:rPr>
        <w:t xml:space="preserve">  40.</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2. Pika 2 të ndryshohet si më poshtë vijon:</w:t>
      </w:r>
      <w:r w:rsidR="005860E1" w:rsidRPr="00E86679">
        <w:rPr>
          <w:rFonts w:ascii="Garamond" w:hAnsi="Garamond"/>
          <w:sz w:val="24"/>
          <w:szCs w:val="24"/>
        </w:rPr>
        <w:t>2</w:t>
      </w:r>
      <w:r w:rsidR="005860E1" w:rsidRPr="00E86679">
        <w:rPr>
          <w:rFonts w:ascii="Garamond" w:hAnsi="Garamond"/>
          <w:i/>
          <w:sz w:val="24"/>
          <w:szCs w:val="24"/>
        </w:rPr>
        <w:t xml:space="preserve">. </w:t>
      </w:r>
      <w:r w:rsidRPr="00E86679">
        <w:rPr>
          <w:rFonts w:ascii="Garamond" w:hAnsi="Garamond"/>
          <w:i/>
          <w:sz w:val="24"/>
          <w:szCs w:val="24"/>
          <w:lang w:val="it-IT"/>
        </w:rPr>
        <w:t>Kuota e pranimeve të reja përbëhet nga:</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a) Kuota kryesore</w:t>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t>15 610;</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b) Kuota dytësore</w:t>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t xml:space="preserve"> </w:t>
      </w:r>
      <w:r w:rsidRPr="00E86679">
        <w:rPr>
          <w:rFonts w:ascii="Garamond" w:hAnsi="Garamond"/>
          <w:i/>
          <w:sz w:val="24"/>
          <w:szCs w:val="24"/>
          <w:lang w:val="it-IT"/>
        </w:rPr>
        <w:tab/>
      </w:r>
      <w:r w:rsidRPr="00E86679">
        <w:rPr>
          <w:rFonts w:ascii="Garamond" w:hAnsi="Garamond"/>
          <w:i/>
          <w:sz w:val="24"/>
          <w:szCs w:val="24"/>
          <w:lang w:val="it-IT"/>
        </w:rPr>
        <w:tab/>
        <w:t xml:space="preserve">  1 503;</w:t>
      </w:r>
    </w:p>
    <w:p w:rsidR="005860E1"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c) Kuota për shqiptarët jashtë trojeve të Republikës së Shqipërisë</w:t>
      </w:r>
      <w:r w:rsidRPr="00E86679">
        <w:rPr>
          <w:rFonts w:ascii="Garamond" w:hAnsi="Garamond"/>
          <w:i/>
          <w:sz w:val="24"/>
          <w:szCs w:val="24"/>
          <w:lang w:val="it-IT"/>
        </w:rPr>
        <w:tab/>
        <w:t xml:space="preserve">     301</w:t>
      </w:r>
      <w:r w:rsidR="00E86679" w:rsidRPr="00E86679">
        <w:rPr>
          <w:rFonts w:ascii="Garamond" w:hAnsi="Garamond"/>
          <w:i/>
          <w:sz w:val="24"/>
          <w:szCs w:val="24"/>
          <w:lang w:val="it-IT"/>
        </w:rPr>
        <w:t>.</w:t>
      </w:r>
    </w:p>
    <w:p w:rsidR="00817E51" w:rsidRPr="00E86679" w:rsidRDefault="00817E51" w:rsidP="00817E51">
      <w:pPr>
        <w:pStyle w:val="Paragrafi"/>
        <w:rPr>
          <w:rFonts w:ascii="Garamond" w:hAnsi="Garamond"/>
          <w:i/>
          <w:sz w:val="24"/>
          <w:szCs w:val="24"/>
          <w:lang w:val="it-IT"/>
        </w:rPr>
      </w:pPr>
      <w:r w:rsidRPr="00E86679">
        <w:rPr>
          <w:rFonts w:ascii="Garamond" w:hAnsi="Garamond"/>
          <w:sz w:val="24"/>
          <w:szCs w:val="24"/>
          <w:lang w:val="it-IT"/>
        </w:rPr>
        <w:t xml:space="preserve">3. </w:t>
      </w:r>
      <w:r w:rsidR="00A641A7" w:rsidRPr="00E86679">
        <w:rPr>
          <w:rFonts w:ascii="Garamond" w:hAnsi="Garamond"/>
          <w:i/>
          <w:sz w:val="24"/>
          <w:szCs w:val="24"/>
          <w:lang w:val="it-IT"/>
        </w:rPr>
        <w:t>Kuotat e pranimeve të reja, për vitin akademik 2005-2006”, nr.2 “Kuotat kryesore të pranimeve të reja, për vitin akademik 2005-2006”, nr.3 “Kuotat dytësore të pranimeve të reja, për vitin akademik 2005-2006” dhe nr.4 “Kuotat për kandidatët nga trojet, për vitin akademik 2005-2006”, që i bashkëlidhen vendimit, zëvendësohen me të njëjtin numër dhe emërtim, që i bashkëlidhen këtij vendim</w:t>
      </w:r>
      <w:r w:rsidRPr="00E86679">
        <w:rPr>
          <w:rFonts w:ascii="Garamond" w:hAnsi="Garamond"/>
          <w:i/>
          <w:sz w:val="24"/>
          <w:szCs w:val="24"/>
          <w:lang w:val="it-IT"/>
        </w:rPr>
        <w:t>.</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4. Kandidatët shqiptarë nga trojet jashtë kufijve të Republikës së Shqipërisë, Kosovë, Maqedoni, Mali i Zi, Preshevë, Bujanovc dhe Metvegje konkurrojnë për kuotat e pranimit, të përcaktuara sipas degëve të paraqitura në tabelën nr.4, që i bashkëlidhet këtij vendimi.</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5. Kuotat e pranimit për shtetasit e huaj, me kombësi joshqiptare, që do të studiojnë në universitetet dhe shkollat e larta të Republikës së Shqipërisë, administrohen nga Ministria e Arsimit dhe e Shkencës, në bazë të kërkesave të paraqitura pranë universiteteve dhe shkollave të larta.</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Për shtetasit rumunë, nga Ministria e Arsimit dhe e Shkencës, të jepen 5 (pesë) bursa studimi universitare dhe pasuniversitare.</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6. Kuotat e pranimeve për vitet e ndërmjetme dhe për degë të dytë administrohen nga Ministria e Arsimit dhe e Shkencës, në bazë të kërkesave të paraqitura nga universitetet dhe shkollat e larta.</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7. Kandidatët, që do të vazhdojnë studimet në një degë të dytë, e fitojnë atë pa konkurs, por janë të detyruar të paguajnë një tarifë, e cila është e njëjtë me tarifën e shkollimit për kuotat dytësore, e përcaktuar në udhëzimin e përbashkët të Ministrisë së Arsimit dhe të Shkencës dhe Ministrisë së Financave.</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Në rastet kur ka më shumë kandidatë se kuotat e përcaktuara në këtë vendim, përzgjedhja e tyre bëhet në bazë të masës së ekuivalentimit dhe të cilësisë së rezultateve.</w:t>
      </w:r>
    </w:p>
    <w:p w:rsidR="0017182B" w:rsidRPr="00E86679" w:rsidRDefault="0017182B" w:rsidP="0017182B">
      <w:pPr>
        <w:pStyle w:val="Paragrafi"/>
        <w:ind w:firstLine="0"/>
        <w:rPr>
          <w:rFonts w:ascii="Garamond" w:hAnsi="Garamond"/>
          <w:i/>
          <w:sz w:val="24"/>
          <w:szCs w:val="24"/>
          <w:lang w:val="it-IT"/>
        </w:rPr>
      </w:pPr>
      <w:r w:rsidRPr="00E86679">
        <w:rPr>
          <w:rFonts w:ascii="Garamond" w:hAnsi="Garamond"/>
          <w:i/>
          <w:sz w:val="24"/>
          <w:szCs w:val="24"/>
          <w:lang w:val="it-IT"/>
        </w:rPr>
        <w:t xml:space="preserve">             8. Tarifa vjetore e shkollimit për çdo student, që do të regjistrohet në vitin akademik 2005-2006, në kuotat kryesore, përfshirë edhe studentët e kurseve të tjera më të larta, të regjistruar në kuotat kryesore, të jetë në masën 12 000 (dymbëdhjetë mijë) lekë në vit.</w:t>
      </w:r>
    </w:p>
    <w:p w:rsidR="00817E51" w:rsidRPr="00E86679" w:rsidRDefault="0017182B" w:rsidP="0017182B">
      <w:pPr>
        <w:pStyle w:val="Paragrafi"/>
        <w:ind w:firstLine="0"/>
        <w:rPr>
          <w:rFonts w:ascii="Garamond" w:hAnsi="Garamond"/>
          <w:sz w:val="24"/>
          <w:szCs w:val="24"/>
          <w:lang w:val="it-IT"/>
        </w:rPr>
      </w:pPr>
      <w:r w:rsidRPr="00E86679">
        <w:rPr>
          <w:rFonts w:ascii="Garamond" w:hAnsi="Garamond"/>
          <w:i/>
          <w:sz w:val="24"/>
          <w:szCs w:val="24"/>
          <w:lang w:val="it-IT"/>
        </w:rPr>
        <w:t xml:space="preserve">             </w:t>
      </w:r>
      <w:r w:rsidR="00817E51" w:rsidRPr="00E86679">
        <w:rPr>
          <w:rFonts w:ascii="Garamond" w:hAnsi="Garamond"/>
          <w:sz w:val="24"/>
          <w:szCs w:val="24"/>
          <w:lang w:val="it-IT"/>
        </w:rPr>
        <w:t>9. Tarifa e shkollimit, për çdo vit akademik, për studentët e degës “Regji filmi dhe TV”, në Akademinë e Arteve, është 80 000 (tetëdhjetë mijë) lekë.</w:t>
      </w:r>
    </w:p>
    <w:p w:rsidR="00817E51"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lastRenderedPageBreak/>
        <w:t>10. Studentët përsëritës, të regjistruar në kuotat kryesore, paguajnë tarifën e shkollimit të përcaktuar në këtë vendim, ndërsa ata të regjistruar në kuotat dytësore, paguajnë tarifë shkollimi të njëjtë me tarifën e shkollimit për kuotat kryesore, të përcaktuar në këtë vendim.</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11.Studentët, që kërkojnë të transferohen nga universitetet dhe shkollat e larta jopublike në ato publike (brenda sistemit tonë të arsimit të lartë), si dhe studentët që vijnë nga jashtë Republikës së Shqipërisë (me përjashtim të atyre, që janë dërguar me studime sipas marrëveshjeve shtetërore, ndërinstitucionale) i nënshtrohen tarifës së shkollimit në kuotën dytësore.</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12. Mënyrat e plotësimit të kuotave të parealizuara, përcaktohen nga Ministria e Arsimit dhe e Shkencës, në bashkëpunim me universitetet dhe shkollat e larta.</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13. Ngarkohet Ministria e Arsimit dhe e Shkencës të nxjerrë udhëzimet përkatëse për procedurat e regjistrimit dhe të pranimit në universitetet dhe shkollat e larta.</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Ky vendim hyn në fuqi pas botimit në Fletoren Zyrtare.</w:t>
      </w:r>
    </w:p>
    <w:p w:rsidR="00817E51" w:rsidRPr="00E86679" w:rsidRDefault="00817E51" w:rsidP="00817E51">
      <w:pPr>
        <w:pStyle w:val="Paragrafi"/>
        <w:rPr>
          <w:rFonts w:ascii="Garamond" w:hAnsi="Garamond"/>
          <w:sz w:val="24"/>
          <w:szCs w:val="24"/>
          <w:lang w:val="it-IT"/>
        </w:rPr>
      </w:pPr>
    </w:p>
    <w:p w:rsidR="00817E51" w:rsidRPr="00E86679" w:rsidRDefault="00817E51" w:rsidP="00817E51">
      <w:pPr>
        <w:pStyle w:val="Autoriteti"/>
        <w:keepNext w:val="0"/>
        <w:rPr>
          <w:rFonts w:ascii="Garamond" w:hAnsi="Garamond"/>
          <w:sz w:val="24"/>
          <w:szCs w:val="24"/>
        </w:rPr>
      </w:pPr>
      <w:r w:rsidRPr="00E86679">
        <w:rPr>
          <w:rFonts w:ascii="Garamond" w:hAnsi="Garamond"/>
          <w:sz w:val="24"/>
          <w:szCs w:val="24"/>
        </w:rPr>
        <w:t>KRYEMINISTRI</w:t>
      </w:r>
    </w:p>
    <w:p w:rsidR="00817E51" w:rsidRPr="00E86679" w:rsidRDefault="0017182B" w:rsidP="00817E51">
      <w:pPr>
        <w:pStyle w:val="AutoritetiEmer"/>
        <w:rPr>
          <w:rFonts w:ascii="Garamond" w:hAnsi="Garamond"/>
          <w:sz w:val="24"/>
          <w:szCs w:val="24"/>
        </w:rPr>
      </w:pPr>
      <w:proofErr w:type="spellStart"/>
      <w:r w:rsidRPr="00E86679">
        <w:rPr>
          <w:rFonts w:ascii="Garamond" w:hAnsi="Garamond"/>
          <w:sz w:val="24"/>
          <w:szCs w:val="24"/>
        </w:rPr>
        <w:t>Sali</w:t>
      </w:r>
      <w:proofErr w:type="spellEnd"/>
      <w:r w:rsidRPr="00E86679">
        <w:rPr>
          <w:rFonts w:ascii="Garamond" w:hAnsi="Garamond"/>
          <w:sz w:val="24"/>
          <w:szCs w:val="24"/>
        </w:rPr>
        <w:t xml:space="preserve"> Berisha </w:t>
      </w:r>
    </w:p>
    <w:p w:rsidR="00817E51" w:rsidRPr="00E86679" w:rsidRDefault="00817E51" w:rsidP="00817E51">
      <w:pPr>
        <w:pStyle w:val="Paragrafi"/>
        <w:spacing w:after="120"/>
        <w:rPr>
          <w:rFonts w:ascii="Garamond" w:hAnsi="Garamond"/>
          <w:sz w:val="24"/>
          <w:szCs w:val="24"/>
        </w:rPr>
      </w:pPr>
    </w:p>
    <w:p w:rsidR="00817E51" w:rsidRPr="00E86679" w:rsidRDefault="00817E51" w:rsidP="00817E51">
      <w:pPr>
        <w:widowControl w:val="0"/>
        <w:rPr>
          <w:rFonts w:ascii="Garamond" w:hAnsi="Garamond"/>
          <w:sz w:val="24"/>
          <w:szCs w:val="24"/>
          <w:lang w:val="en-US"/>
        </w:rPr>
      </w:pPr>
    </w:p>
    <w:p w:rsidR="00817E51" w:rsidRPr="00E86679" w:rsidRDefault="00817E51" w:rsidP="00817E51">
      <w:pPr>
        <w:widowControl w:val="0"/>
        <w:rPr>
          <w:rFonts w:ascii="Garamond" w:hAnsi="Garamond"/>
          <w:sz w:val="24"/>
          <w:szCs w:val="24"/>
        </w:rPr>
      </w:pPr>
    </w:p>
    <w:p w:rsidR="00817E51" w:rsidRPr="00E86679" w:rsidRDefault="00817E51" w:rsidP="00817E51">
      <w:pPr>
        <w:pStyle w:val="Paragrafi"/>
        <w:rPr>
          <w:rFonts w:ascii="Garamond" w:hAnsi="Garamond"/>
          <w:sz w:val="24"/>
          <w:szCs w:val="24"/>
          <w:lang w:val="sq-AL"/>
        </w:rPr>
      </w:pPr>
    </w:p>
    <w:p w:rsidR="00817E51" w:rsidRPr="00E86679" w:rsidRDefault="00817E51" w:rsidP="00A248DB">
      <w:pPr>
        <w:pStyle w:val="Figure"/>
        <w:rPr>
          <w:rFonts w:ascii="Garamond" w:hAnsi="Garamond"/>
          <w:sz w:val="24"/>
          <w:szCs w:val="24"/>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E86679" w:rsidRPr="00E86679" w:rsidRDefault="00E86679" w:rsidP="002127A7">
      <w:pPr>
        <w:jc w:val="right"/>
        <w:rPr>
          <w:rFonts w:ascii="Garamond" w:hAnsi="Garamond"/>
          <w:i/>
          <w:sz w:val="24"/>
          <w:szCs w:val="24"/>
          <w:lang w:val="it-IT"/>
        </w:rPr>
      </w:pPr>
    </w:p>
    <w:p w:rsidR="002127A7" w:rsidRPr="00E86679" w:rsidRDefault="00E86679" w:rsidP="002127A7">
      <w:pPr>
        <w:jc w:val="right"/>
        <w:rPr>
          <w:rFonts w:ascii="Garamond" w:hAnsi="Garamond"/>
          <w:sz w:val="24"/>
          <w:szCs w:val="24"/>
          <w:lang w:val="en-US"/>
        </w:rPr>
      </w:pPr>
      <w:r w:rsidRPr="00E86679">
        <w:rPr>
          <w:rFonts w:ascii="Garamond" w:hAnsi="Garamond"/>
          <w:i/>
          <w:sz w:val="24"/>
          <w:szCs w:val="24"/>
          <w:lang w:val="it-IT"/>
        </w:rPr>
        <w:t xml:space="preserve"> </w:t>
      </w:r>
      <w:r w:rsidR="002127A7" w:rsidRPr="00E86679">
        <w:rPr>
          <w:rFonts w:ascii="Garamond" w:hAnsi="Garamond"/>
          <w:i/>
          <w:sz w:val="24"/>
          <w:szCs w:val="24"/>
          <w:lang w:val="it-IT"/>
        </w:rPr>
        <w:t xml:space="preserve">(Ndryshuar me VKM nr, 596, datë 22.9.2005) </w:t>
      </w:r>
    </w:p>
    <w:p w:rsidR="00817E51" w:rsidRPr="00E86679" w:rsidRDefault="0017182B" w:rsidP="00817E51">
      <w:pPr>
        <w:pStyle w:val="Paragrafi"/>
        <w:rPr>
          <w:rFonts w:ascii="Garamond" w:hAnsi="Garamond"/>
          <w:sz w:val="24"/>
          <w:szCs w:val="24"/>
          <w:lang w:val="sq-AL"/>
        </w:rPr>
      </w:pPr>
      <w:r w:rsidRPr="00E86679">
        <w:rPr>
          <w:rFonts w:ascii="Garamond" w:hAnsi="Garamond"/>
          <w:noProof/>
          <w:sz w:val="24"/>
          <w:szCs w:val="24"/>
          <w:lang w:val="en-GB" w:eastAsia="en-GB"/>
        </w:rPr>
        <w:lastRenderedPageBreak/>
        <w:drawing>
          <wp:inline distT="0" distB="0" distL="0" distR="0" wp14:anchorId="465918D5" wp14:editId="631A8515">
            <wp:extent cx="4638675" cy="780655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39171" cy="7807385"/>
                    </a:xfrm>
                    <a:prstGeom prst="rect">
                      <a:avLst/>
                    </a:prstGeom>
                    <a:noFill/>
                    <a:ln>
                      <a:noFill/>
                    </a:ln>
                  </pic:spPr>
                </pic:pic>
              </a:graphicData>
            </a:graphic>
          </wp:inline>
        </w:drawing>
      </w:r>
    </w:p>
    <w:p w:rsidR="00817E51" w:rsidRPr="00E86679" w:rsidRDefault="00817E51" w:rsidP="00817E51">
      <w:pPr>
        <w:pStyle w:val="Paragrafi"/>
        <w:rPr>
          <w:rFonts w:ascii="Garamond" w:hAnsi="Garamond"/>
          <w:sz w:val="24"/>
          <w:szCs w:val="24"/>
          <w:lang w:val="sq-AL"/>
        </w:rPr>
      </w:pPr>
    </w:p>
    <w:p w:rsidR="00817E51" w:rsidRPr="00E86679" w:rsidRDefault="00817E51" w:rsidP="00A248DB">
      <w:pPr>
        <w:pStyle w:val="Figure"/>
        <w:rPr>
          <w:rFonts w:ascii="Garamond" w:hAnsi="Garamond"/>
          <w:sz w:val="24"/>
          <w:szCs w:val="24"/>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B96817">
      <w:pPr>
        <w:pStyle w:val="Figure"/>
        <w:rPr>
          <w:rFonts w:ascii="Garamond" w:hAnsi="Garamond"/>
          <w:sz w:val="24"/>
          <w:szCs w:val="24"/>
          <w:lang w:val="sq-AL"/>
        </w:rPr>
      </w:pPr>
    </w:p>
    <w:p w:rsidR="00817E51" w:rsidRPr="00E86679" w:rsidRDefault="0017182B" w:rsidP="00817E51">
      <w:pPr>
        <w:pStyle w:val="Paragrafi"/>
        <w:rPr>
          <w:rFonts w:ascii="Garamond" w:hAnsi="Garamond"/>
          <w:sz w:val="24"/>
          <w:szCs w:val="24"/>
          <w:lang w:val="sq-AL"/>
        </w:rPr>
      </w:pPr>
      <w:r w:rsidRPr="00E86679">
        <w:rPr>
          <w:rFonts w:ascii="Garamond" w:hAnsi="Garamond"/>
          <w:noProof/>
          <w:sz w:val="24"/>
          <w:szCs w:val="24"/>
          <w:lang w:val="en-GB" w:eastAsia="en-GB"/>
        </w:rPr>
        <w:drawing>
          <wp:inline distT="0" distB="0" distL="0" distR="0" wp14:anchorId="16DB52E6" wp14:editId="7707FCD2">
            <wp:extent cx="4229100" cy="70332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29100" cy="7033260"/>
                    </a:xfrm>
                    <a:prstGeom prst="rect">
                      <a:avLst/>
                    </a:prstGeom>
                    <a:noFill/>
                    <a:ln>
                      <a:noFill/>
                    </a:ln>
                  </pic:spPr>
                </pic:pic>
              </a:graphicData>
            </a:graphic>
          </wp:inline>
        </w:drawing>
      </w: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B96817">
      <w:pPr>
        <w:pStyle w:val="Figure"/>
        <w:rPr>
          <w:rFonts w:ascii="Garamond" w:hAnsi="Garamond"/>
          <w:sz w:val="24"/>
          <w:szCs w:val="24"/>
          <w:lang w:val="sq-AL"/>
        </w:rPr>
      </w:pPr>
    </w:p>
    <w:p w:rsidR="00E86679" w:rsidRPr="00E86679" w:rsidRDefault="00E86679" w:rsidP="00E86679">
      <w:pPr>
        <w:jc w:val="right"/>
        <w:rPr>
          <w:rFonts w:ascii="Garamond" w:hAnsi="Garamond"/>
          <w:sz w:val="24"/>
          <w:szCs w:val="24"/>
          <w:lang w:val="en-US"/>
        </w:rPr>
      </w:pPr>
      <w:r w:rsidRPr="00E86679">
        <w:rPr>
          <w:rFonts w:ascii="Garamond" w:hAnsi="Garamond"/>
          <w:i/>
          <w:sz w:val="24"/>
          <w:szCs w:val="24"/>
          <w:lang w:val="it-IT"/>
        </w:rPr>
        <w:t xml:space="preserve">(Ndryshuar me VKM nr, 596, datë 22.9.2005) </w:t>
      </w: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17182B" w:rsidP="00817E51">
      <w:pPr>
        <w:pStyle w:val="Paragrafi"/>
        <w:rPr>
          <w:rFonts w:ascii="Garamond" w:hAnsi="Garamond"/>
          <w:sz w:val="24"/>
          <w:szCs w:val="24"/>
          <w:lang w:val="sq-AL"/>
        </w:rPr>
      </w:pPr>
      <w:r w:rsidRPr="00E86679">
        <w:rPr>
          <w:rFonts w:ascii="Garamond" w:hAnsi="Garamond"/>
          <w:noProof/>
          <w:sz w:val="24"/>
          <w:szCs w:val="24"/>
          <w:lang w:val="en-GB" w:eastAsia="en-GB"/>
        </w:rPr>
        <w:drawing>
          <wp:inline distT="0" distB="0" distL="0" distR="0" wp14:anchorId="0D619997" wp14:editId="744DE488">
            <wp:extent cx="4572000" cy="6865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0" cy="6865620"/>
                    </a:xfrm>
                    <a:prstGeom prst="rect">
                      <a:avLst/>
                    </a:prstGeom>
                    <a:noFill/>
                    <a:ln>
                      <a:noFill/>
                    </a:ln>
                  </pic:spPr>
                </pic:pic>
              </a:graphicData>
            </a:graphic>
          </wp:inline>
        </w:drawing>
      </w: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E13C18">
      <w:pPr>
        <w:pStyle w:val="Figure"/>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F319CE">
      <w:pPr>
        <w:pStyle w:val="Figure"/>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F319CE">
      <w:pPr>
        <w:pStyle w:val="Figure"/>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F319CE">
      <w:pPr>
        <w:pStyle w:val="Figure"/>
        <w:rPr>
          <w:rFonts w:ascii="Garamond" w:hAnsi="Garamond"/>
          <w:sz w:val="24"/>
          <w:szCs w:val="24"/>
          <w:lang w:val="sq-AL"/>
        </w:rPr>
      </w:pPr>
    </w:p>
    <w:p w:rsidR="00A0784B" w:rsidRPr="00E86679" w:rsidRDefault="0017182B" w:rsidP="00116978">
      <w:pPr>
        <w:pStyle w:val="Paragrafi"/>
        <w:rPr>
          <w:rFonts w:ascii="Garamond" w:hAnsi="Garamond"/>
          <w:sz w:val="24"/>
          <w:szCs w:val="24"/>
        </w:rPr>
      </w:pPr>
      <w:r w:rsidRPr="00E86679">
        <w:rPr>
          <w:rFonts w:ascii="Garamond" w:hAnsi="Garamond"/>
          <w:noProof/>
          <w:sz w:val="24"/>
          <w:szCs w:val="24"/>
          <w:lang w:val="en-GB" w:eastAsia="en-GB"/>
        </w:rPr>
        <w:lastRenderedPageBreak/>
        <w:drawing>
          <wp:inline distT="0" distB="0" distL="0" distR="0" wp14:anchorId="73FDE519" wp14:editId="6E4ADC20">
            <wp:extent cx="4457700" cy="6751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57700" cy="6751320"/>
                    </a:xfrm>
                    <a:prstGeom prst="rect">
                      <a:avLst/>
                    </a:prstGeom>
                    <a:noFill/>
                    <a:ln>
                      <a:noFill/>
                    </a:ln>
                  </pic:spPr>
                </pic:pic>
              </a:graphicData>
            </a:graphic>
          </wp:inline>
        </w:drawing>
      </w:r>
    </w:p>
    <w:p w:rsidR="0017182B" w:rsidRPr="00E86679" w:rsidRDefault="0017182B" w:rsidP="00116978">
      <w:pPr>
        <w:pStyle w:val="Paragrafi"/>
        <w:rPr>
          <w:rFonts w:ascii="Garamond" w:hAnsi="Garamond"/>
          <w:sz w:val="24"/>
          <w:szCs w:val="24"/>
        </w:rPr>
      </w:pPr>
    </w:p>
    <w:p w:rsidR="00E86679" w:rsidRPr="00E86679" w:rsidRDefault="00E86679" w:rsidP="00E86679">
      <w:pPr>
        <w:jc w:val="right"/>
        <w:rPr>
          <w:rFonts w:ascii="Garamond" w:hAnsi="Garamond"/>
          <w:sz w:val="24"/>
          <w:szCs w:val="24"/>
          <w:lang w:val="en-US"/>
        </w:rPr>
      </w:pPr>
      <w:r w:rsidRPr="00E86679">
        <w:rPr>
          <w:rFonts w:ascii="Garamond" w:hAnsi="Garamond"/>
          <w:i/>
          <w:sz w:val="24"/>
          <w:szCs w:val="24"/>
          <w:lang w:val="it-IT"/>
        </w:rPr>
        <w:t xml:space="preserve">(Ndryshuar me VKM nr, 596, datë 22.9.2005) </w:t>
      </w: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7182B">
      <w:pPr>
        <w:pStyle w:val="Paragrafi"/>
        <w:ind w:firstLine="0"/>
        <w:rPr>
          <w:rFonts w:ascii="Garamond" w:hAnsi="Garamond"/>
          <w:sz w:val="24"/>
          <w:szCs w:val="24"/>
        </w:rPr>
      </w:pPr>
    </w:p>
    <w:p w:rsidR="0017182B" w:rsidRPr="00E86679" w:rsidRDefault="0017182B" w:rsidP="00116978">
      <w:pPr>
        <w:pStyle w:val="Paragrafi"/>
        <w:rPr>
          <w:rFonts w:ascii="Garamond" w:hAnsi="Garamond"/>
          <w:sz w:val="24"/>
          <w:szCs w:val="24"/>
        </w:rPr>
      </w:pPr>
      <w:r w:rsidRPr="00E86679">
        <w:rPr>
          <w:rFonts w:ascii="Garamond" w:hAnsi="Garamond"/>
          <w:noProof/>
          <w:sz w:val="24"/>
          <w:szCs w:val="24"/>
          <w:lang w:val="en-GB" w:eastAsia="en-GB"/>
        </w:rPr>
        <w:lastRenderedPageBreak/>
        <w:drawing>
          <wp:inline distT="0" distB="0" distL="0" distR="0" wp14:anchorId="58E9B5B2" wp14:editId="18EC4303">
            <wp:extent cx="4800600" cy="69799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0600" cy="6979920"/>
                    </a:xfrm>
                    <a:prstGeom prst="rect">
                      <a:avLst/>
                    </a:prstGeom>
                    <a:noFill/>
                    <a:ln>
                      <a:noFill/>
                    </a:ln>
                  </pic:spPr>
                </pic:pic>
              </a:graphicData>
            </a:graphic>
          </wp:inline>
        </w:drawing>
      </w: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7182B">
      <w:pPr>
        <w:pStyle w:val="Paragrafi"/>
        <w:ind w:firstLine="0"/>
        <w:rPr>
          <w:rFonts w:ascii="Garamond" w:hAnsi="Garamond"/>
          <w:sz w:val="24"/>
          <w:szCs w:val="24"/>
        </w:rPr>
      </w:pPr>
    </w:p>
    <w:p w:rsidR="0017182B" w:rsidRPr="00E86679" w:rsidRDefault="0017182B" w:rsidP="00116978">
      <w:pPr>
        <w:pStyle w:val="Paragrafi"/>
        <w:rPr>
          <w:rFonts w:ascii="Garamond" w:hAnsi="Garamond"/>
          <w:sz w:val="24"/>
          <w:szCs w:val="24"/>
        </w:rPr>
      </w:pPr>
      <w:r w:rsidRPr="00E86679">
        <w:rPr>
          <w:rFonts w:ascii="Garamond" w:hAnsi="Garamond"/>
          <w:noProof/>
          <w:sz w:val="24"/>
          <w:szCs w:val="24"/>
          <w:lang w:val="en-GB" w:eastAsia="en-GB"/>
        </w:rPr>
        <w:lastRenderedPageBreak/>
        <w:drawing>
          <wp:inline distT="0" distB="0" distL="0" distR="0" wp14:anchorId="20179CF5" wp14:editId="44ED1BE0">
            <wp:extent cx="4686300" cy="77800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6300" cy="7780020"/>
                    </a:xfrm>
                    <a:prstGeom prst="rect">
                      <a:avLst/>
                    </a:prstGeom>
                    <a:noFill/>
                    <a:ln>
                      <a:noFill/>
                    </a:ln>
                  </pic:spPr>
                </pic:pic>
              </a:graphicData>
            </a:graphic>
          </wp:inline>
        </w:drawing>
      </w: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E86679" w:rsidRPr="00E86679" w:rsidRDefault="00E86679" w:rsidP="00E86679">
      <w:pPr>
        <w:jc w:val="right"/>
        <w:rPr>
          <w:rFonts w:ascii="Garamond" w:hAnsi="Garamond"/>
          <w:sz w:val="24"/>
          <w:szCs w:val="24"/>
          <w:lang w:val="en-US"/>
        </w:rPr>
      </w:pPr>
      <w:r w:rsidRPr="00E86679">
        <w:rPr>
          <w:rFonts w:ascii="Garamond" w:hAnsi="Garamond"/>
          <w:i/>
          <w:sz w:val="24"/>
          <w:szCs w:val="24"/>
          <w:lang w:val="it-IT"/>
        </w:rPr>
        <w:t xml:space="preserve">(Ndryshuar me VKM nr, 596, datë 22.9.2005) </w:t>
      </w: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r w:rsidRPr="00E86679">
        <w:rPr>
          <w:rFonts w:ascii="Garamond" w:hAnsi="Garamond"/>
          <w:noProof/>
          <w:sz w:val="24"/>
          <w:szCs w:val="24"/>
          <w:lang w:val="en-GB" w:eastAsia="en-GB"/>
        </w:rPr>
        <w:drawing>
          <wp:inline distT="0" distB="0" distL="0" distR="0" wp14:anchorId="2136529B" wp14:editId="3C0BB8AF">
            <wp:extent cx="4800600" cy="74371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00600" cy="7437120"/>
                    </a:xfrm>
                    <a:prstGeom prst="rect">
                      <a:avLst/>
                    </a:prstGeom>
                    <a:noFill/>
                    <a:ln>
                      <a:noFill/>
                    </a:ln>
                  </pic:spPr>
                </pic:pic>
              </a:graphicData>
            </a:graphic>
          </wp:inline>
        </w:drawing>
      </w: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r w:rsidRPr="00E86679">
        <w:rPr>
          <w:rFonts w:ascii="Garamond" w:hAnsi="Garamond"/>
          <w:noProof/>
          <w:sz w:val="24"/>
          <w:szCs w:val="24"/>
          <w:lang w:val="en-GB" w:eastAsia="en-GB"/>
        </w:rPr>
        <w:lastRenderedPageBreak/>
        <w:drawing>
          <wp:inline distT="0" distB="0" distL="0" distR="0" wp14:anchorId="383B9CF6" wp14:editId="62015139">
            <wp:extent cx="4457700" cy="76047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57700" cy="7604760"/>
                    </a:xfrm>
                    <a:prstGeom prst="rect">
                      <a:avLst/>
                    </a:prstGeom>
                    <a:noFill/>
                    <a:ln>
                      <a:noFill/>
                    </a:ln>
                  </pic:spPr>
                </pic:pic>
              </a:graphicData>
            </a:graphic>
          </wp:inline>
        </w:drawing>
      </w: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sectPr w:rsidR="0017182B" w:rsidRPr="00E86679"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45CF" w:rsidRDefault="00CF45CF" w:rsidP="002127A7">
      <w:r>
        <w:separator/>
      </w:r>
    </w:p>
  </w:endnote>
  <w:endnote w:type="continuationSeparator" w:id="0">
    <w:p w:rsidR="00CF45CF" w:rsidRDefault="00CF45CF" w:rsidP="00212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45CF" w:rsidRDefault="00CF45CF" w:rsidP="002127A7">
      <w:r>
        <w:separator/>
      </w:r>
    </w:p>
  </w:footnote>
  <w:footnote w:type="continuationSeparator" w:id="0">
    <w:p w:rsidR="00CF45CF" w:rsidRDefault="00CF45CF" w:rsidP="002127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990"/>
    <w:rsid w:val="000176B9"/>
    <w:rsid w:val="00040F76"/>
    <w:rsid w:val="00046FF9"/>
    <w:rsid w:val="000637B6"/>
    <w:rsid w:val="00074162"/>
    <w:rsid w:val="00075BF5"/>
    <w:rsid w:val="0008695E"/>
    <w:rsid w:val="000B29AB"/>
    <w:rsid w:val="00116978"/>
    <w:rsid w:val="00133872"/>
    <w:rsid w:val="00134ADF"/>
    <w:rsid w:val="0017182B"/>
    <w:rsid w:val="00187855"/>
    <w:rsid w:val="001A58B2"/>
    <w:rsid w:val="001C7978"/>
    <w:rsid w:val="002127A7"/>
    <w:rsid w:val="0022170D"/>
    <w:rsid w:val="00254278"/>
    <w:rsid w:val="002A5F6B"/>
    <w:rsid w:val="002C6BAB"/>
    <w:rsid w:val="002F61CB"/>
    <w:rsid w:val="00304413"/>
    <w:rsid w:val="00383FD5"/>
    <w:rsid w:val="003C5BF3"/>
    <w:rsid w:val="003E06F6"/>
    <w:rsid w:val="003F043A"/>
    <w:rsid w:val="004107B9"/>
    <w:rsid w:val="00470F9C"/>
    <w:rsid w:val="0050367C"/>
    <w:rsid w:val="00504A56"/>
    <w:rsid w:val="00507AF2"/>
    <w:rsid w:val="00543147"/>
    <w:rsid w:val="00544065"/>
    <w:rsid w:val="00545117"/>
    <w:rsid w:val="0058563C"/>
    <w:rsid w:val="005860E1"/>
    <w:rsid w:val="005A53C5"/>
    <w:rsid w:val="005D4BA8"/>
    <w:rsid w:val="006850F7"/>
    <w:rsid w:val="006A37D8"/>
    <w:rsid w:val="006A73BC"/>
    <w:rsid w:val="006E26D7"/>
    <w:rsid w:val="00705463"/>
    <w:rsid w:val="0074183C"/>
    <w:rsid w:val="00767527"/>
    <w:rsid w:val="007B0B5A"/>
    <w:rsid w:val="007F589B"/>
    <w:rsid w:val="0080475E"/>
    <w:rsid w:val="008072B9"/>
    <w:rsid w:val="00817E51"/>
    <w:rsid w:val="00841EC5"/>
    <w:rsid w:val="008521B4"/>
    <w:rsid w:val="00872000"/>
    <w:rsid w:val="00881600"/>
    <w:rsid w:val="00912DF2"/>
    <w:rsid w:val="009C29DF"/>
    <w:rsid w:val="009F72BC"/>
    <w:rsid w:val="00A0784B"/>
    <w:rsid w:val="00A246D1"/>
    <w:rsid w:val="00A248DB"/>
    <w:rsid w:val="00A641A7"/>
    <w:rsid w:val="00A923BE"/>
    <w:rsid w:val="00AA3124"/>
    <w:rsid w:val="00AA4D4B"/>
    <w:rsid w:val="00AC389A"/>
    <w:rsid w:val="00B96817"/>
    <w:rsid w:val="00BB5AB5"/>
    <w:rsid w:val="00BC6B73"/>
    <w:rsid w:val="00C22BA7"/>
    <w:rsid w:val="00C36B40"/>
    <w:rsid w:val="00C7710C"/>
    <w:rsid w:val="00C870CD"/>
    <w:rsid w:val="00CF45CF"/>
    <w:rsid w:val="00D1319A"/>
    <w:rsid w:val="00D92AC6"/>
    <w:rsid w:val="00DC64E5"/>
    <w:rsid w:val="00DD725F"/>
    <w:rsid w:val="00DD792F"/>
    <w:rsid w:val="00DE69F4"/>
    <w:rsid w:val="00E06AA7"/>
    <w:rsid w:val="00E13C18"/>
    <w:rsid w:val="00E624E2"/>
    <w:rsid w:val="00E645E3"/>
    <w:rsid w:val="00E86679"/>
    <w:rsid w:val="00EA206E"/>
    <w:rsid w:val="00EE1CCC"/>
    <w:rsid w:val="00EE2805"/>
    <w:rsid w:val="00F15D98"/>
    <w:rsid w:val="00F319CE"/>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05D1A"/>
  <w15:chartTrackingRefBased/>
  <w15:docId w15:val="{ED5767E4-3103-47C8-86F1-21A69E358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7E51"/>
    <w:rPr>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 w:type="paragraph" w:customStyle="1" w:styleId="Tabele48px">
    <w:name w:val="Tabele+48 px"/>
    <w:rsid w:val="00DE69F4"/>
    <w:pPr>
      <w:framePr w:hSpace="180" w:wrap="around" w:vAnchor="text" w:hAnchor="margin" w:y="343"/>
    </w:pPr>
    <w:rPr>
      <w:rFonts w:ascii="CG Times" w:eastAsia="MS Mincho" w:hAnsi="CG Times"/>
      <w:sz w:val="22"/>
      <w:lang w:eastAsia="en-US"/>
    </w:rPr>
  </w:style>
  <w:style w:type="paragraph" w:customStyle="1" w:styleId="ParagrafiFirstline0px">
    <w:name w:val="Paragrafi + First line: 0 px"/>
    <w:basedOn w:val="Paragrafi"/>
    <w:rsid w:val="006E26D7"/>
    <w:rPr>
      <w:szCs w:val="22"/>
    </w:rPr>
  </w:style>
  <w:style w:type="table" w:styleId="TableGrid">
    <w:name w:val="Table Grid"/>
    <w:basedOn w:val="TableNormal"/>
    <w:rsid w:val="00817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27A7"/>
    <w:pPr>
      <w:tabs>
        <w:tab w:val="center" w:pos="4680"/>
        <w:tab w:val="right" w:pos="9360"/>
      </w:tabs>
    </w:pPr>
  </w:style>
  <w:style w:type="character" w:customStyle="1" w:styleId="HeaderChar">
    <w:name w:val="Header Char"/>
    <w:basedOn w:val="DefaultParagraphFont"/>
    <w:link w:val="Header"/>
    <w:uiPriority w:val="99"/>
    <w:rsid w:val="002127A7"/>
    <w:rPr>
      <w:lang w:val="sq-AL" w:eastAsia="en-US"/>
    </w:rPr>
  </w:style>
  <w:style w:type="paragraph" w:styleId="Footer">
    <w:name w:val="footer"/>
    <w:basedOn w:val="Normal"/>
    <w:link w:val="FooterChar"/>
    <w:uiPriority w:val="99"/>
    <w:unhideWhenUsed/>
    <w:rsid w:val="002127A7"/>
    <w:pPr>
      <w:tabs>
        <w:tab w:val="center" w:pos="4680"/>
        <w:tab w:val="right" w:pos="9360"/>
      </w:tabs>
    </w:pPr>
  </w:style>
  <w:style w:type="character" w:customStyle="1" w:styleId="FooterChar">
    <w:name w:val="Footer Char"/>
    <w:basedOn w:val="DefaultParagraphFont"/>
    <w:link w:val="Footer"/>
    <w:uiPriority w:val="99"/>
    <w:rsid w:val="002127A7"/>
    <w:rPr>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tf-8"/>
  <w:optimizeForBrowser/>
  <w:relyOnVML/>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Rovena Lipe</cp:lastModifiedBy>
  <cp:revision>3</cp:revision>
  <dcterms:created xsi:type="dcterms:W3CDTF">2025-11-03T10:43:00Z</dcterms:created>
  <dcterms:modified xsi:type="dcterms:W3CDTF">2025-11-03T10:49:00Z</dcterms:modified>
</cp:coreProperties>
</file>