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21D" w:rsidRPr="008F1376" w:rsidRDefault="0080721D" w:rsidP="0080721D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80721D" w:rsidRPr="008F1376" w:rsidRDefault="0080721D" w:rsidP="0080721D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Nr.577, datë 24.8.2005</w:t>
      </w:r>
    </w:p>
    <w:p w:rsidR="0080721D" w:rsidRPr="00914254" w:rsidRDefault="0080721D" w:rsidP="0080721D">
      <w:pPr>
        <w:pStyle w:val="Paragrafi0"/>
        <w:rPr>
          <w:sz w:val="14"/>
          <w:szCs w:val="21"/>
        </w:rPr>
      </w:pPr>
    </w:p>
    <w:p w:rsidR="0080721D" w:rsidRPr="008F1376" w:rsidRDefault="0080721D" w:rsidP="0080721D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MIRATIMIN E SHTESËS NR.2, NË MARRËVESHJEN E MENAXHIMIT PËR SIGURIMIN E SHËRBIMEVE TË FURNIZIMIT ME UJË DHE KANALIZIMEVE NË ZONËN E SHËRBIMIT TË UJËSJELLËS-KANALIZIMEVE, SHA, KAVAJË, SHQIPËRI, NDËRMJET QEVERISË SË REPUBLIKËS SË SHQIPËRISË, TË PËRFAQËSUAR NGA ORGANI SHTETËROR I AUTORIZUAR (PUNËDHËNËSI</w:t>
      </w:r>
      <w:r>
        <w:rPr>
          <w:sz w:val="21"/>
          <w:szCs w:val="21"/>
        </w:rPr>
        <w:t>)</w:t>
      </w:r>
      <w:r w:rsidRPr="008F1376">
        <w:rPr>
          <w:sz w:val="21"/>
          <w:szCs w:val="21"/>
        </w:rPr>
        <w:t xml:space="preserve">  DHE AQUAMUNDO, GMBH, KONTRAKTORI MENAXHUES</w:t>
      </w:r>
    </w:p>
    <w:p w:rsidR="0080721D" w:rsidRPr="00914254" w:rsidRDefault="0080721D" w:rsidP="0080721D">
      <w:pPr>
        <w:pStyle w:val="Paragrafi0"/>
        <w:rPr>
          <w:sz w:val="8"/>
          <w:szCs w:val="21"/>
        </w:rPr>
      </w:pP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 xml:space="preserve">Në mbështetje të nenit 100 të Kushtetutës, të nenit 9 të ligjit nr.7973, datë 26.7.1995 “Për koncesionet dhe pjesëmarrjen e sektorit privat në shërbimet publike dhe infrastrukturë”, dhe të neneve 10, pika 3/I a, e 72, pika 5/I a të ligjit nr.8652, datë 31.7.2000 “Për organizimin dhe funksionimin e qeverisjes vendore”, me propozimin e Ministrit të Ekonomisë dhe të Ministrit të Rregullimit të Territorit dhe të Turizmit, Këshilli i Ministrave </w:t>
      </w:r>
    </w:p>
    <w:p w:rsidR="0080721D" w:rsidRPr="00914254" w:rsidRDefault="0080721D" w:rsidP="0080721D">
      <w:pPr>
        <w:pStyle w:val="Paragrafi0"/>
        <w:rPr>
          <w:sz w:val="10"/>
          <w:szCs w:val="21"/>
        </w:rPr>
      </w:pPr>
    </w:p>
    <w:p w:rsidR="0080721D" w:rsidRPr="008F1376" w:rsidRDefault="0080721D" w:rsidP="0080721D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80721D" w:rsidRPr="00914254" w:rsidRDefault="0080721D" w:rsidP="0080721D">
      <w:pPr>
        <w:pStyle w:val="Paragrafi0"/>
        <w:rPr>
          <w:sz w:val="10"/>
          <w:szCs w:val="21"/>
        </w:rPr>
      </w:pP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1.Miratimin e shtesës nr.2 në marrëveshjen e menaxhimit për sigurimin e shërbimeve të furnizimit me ujë dhe kanalizimeve, në zonën e shërbimit të ujësjellës-kanalizimeve, sh.a., Kavajë, Shqipëri, ndërmjet qeverisë së Republikës së Shqipërisë, të përfaqësuar nga organi shtetëror i autorizuar, Ministria e Ekonomisë e Ministria e Rregullimit të Territorit dhe Turizmit, dhe Aquamundo, GmbH, kontraktori menaxhues, e cila i bashkëlidhet këtij vendimi.</w:t>
      </w:r>
    </w:p>
    <w:p w:rsidR="0080721D" w:rsidRPr="00497E31" w:rsidRDefault="0080721D" w:rsidP="0080721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2.Ngarkohen Ministria e Ekonomisë dhe Ministria e Rregullimit të Territorit dhe e Turizmit për zbatimin e këtij vendimi.</w:t>
      </w:r>
    </w:p>
    <w:p w:rsidR="0080721D" w:rsidRPr="00497E31" w:rsidRDefault="0080721D" w:rsidP="0080721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Ky vendim hyn në fuqi menjëherë.</w:t>
      </w:r>
    </w:p>
    <w:p w:rsidR="0080721D" w:rsidRPr="0080721D" w:rsidRDefault="0080721D" w:rsidP="0080721D">
      <w:pPr>
        <w:pStyle w:val="Autoriteti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KRYEMINISTRI</w:t>
      </w:r>
    </w:p>
    <w:p w:rsidR="0080721D" w:rsidRPr="0080721D" w:rsidRDefault="0080721D" w:rsidP="0080721D">
      <w:pPr>
        <w:pStyle w:val="AutoritetiEmer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 xml:space="preserve"> Fatos Nano</w:t>
      </w:r>
    </w:p>
    <w:p w:rsidR="0080721D" w:rsidRPr="0080721D" w:rsidRDefault="0080721D" w:rsidP="0080721D">
      <w:pPr>
        <w:pStyle w:val="Paragrafi0"/>
        <w:ind w:firstLine="0"/>
        <w:jc w:val="center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Shtesa nr. 2</w:t>
      </w:r>
    </w:p>
    <w:p w:rsidR="0080721D" w:rsidRPr="0080721D" w:rsidRDefault="0080721D" w:rsidP="0080721D">
      <w:pPr>
        <w:pStyle w:val="Paragrafi0"/>
        <w:ind w:firstLine="0"/>
        <w:jc w:val="center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Për marrëveshjen e menaxhimit e përfunduar më 23 dhjetor 2002</w:t>
      </w:r>
    </w:p>
    <w:p w:rsidR="0080721D" w:rsidRPr="0080721D" w:rsidRDefault="0080721D" w:rsidP="0080721D">
      <w:pPr>
        <w:pStyle w:val="Paragrafi0"/>
        <w:ind w:firstLine="0"/>
        <w:rPr>
          <w:sz w:val="14"/>
          <w:szCs w:val="21"/>
          <w:lang w:val="it-IT"/>
        </w:rPr>
      </w:pPr>
    </w:p>
    <w:p w:rsidR="0080721D" w:rsidRPr="0080721D" w:rsidRDefault="0080721D" w:rsidP="0080721D">
      <w:pPr>
        <w:pStyle w:val="Paragrafi0"/>
        <w:ind w:firstLine="0"/>
        <w:jc w:val="center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PËR SIGURIMIN E SHËRBIMEVE TË FURNIZIMIT ME UJË DHE KANALIZIME NË ZONËN E SHËBIMIT TË UK KAVAJË SHA</w:t>
      </w:r>
    </w:p>
    <w:p w:rsidR="0080721D" w:rsidRPr="0080721D" w:rsidRDefault="0080721D" w:rsidP="0080721D">
      <w:pPr>
        <w:pStyle w:val="Paragrafi0"/>
        <w:ind w:firstLine="0"/>
        <w:jc w:val="center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KAVAJË, SHQIPËRI, NDËRMJET QEVERISË SË SHQIPËRISË, PËRFAQËSUAR NGA ORGANI SHTETËROR I AUTORIZUAR (PUNËDHËNËSI) DHE AQUAMUNDO GMBH (KONTRAKTORI MENAXHUES)</w:t>
      </w:r>
    </w:p>
    <w:p w:rsidR="0080721D" w:rsidRPr="0080721D" w:rsidRDefault="0080721D" w:rsidP="0080721D">
      <w:pPr>
        <w:pStyle w:val="Paragrafi0"/>
        <w:ind w:firstLine="0"/>
        <w:rPr>
          <w:sz w:val="14"/>
          <w:szCs w:val="21"/>
          <w:lang w:val="it-IT"/>
        </w:rPr>
      </w:pP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Sipas kushteve të klauzolës 20, modifikime dhe rinegocime të kësaj Marrëveshjeje, palët e mësipërme të Marrëveshjes së menaxhimit bien dakord reciprokisht për shtesën e mëposhtme:</w:t>
      </w: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1. Prezenca e z. Voigt si menaxhues i përgjithshëm i UK Kavaja sh.a. zgjatet me 20.5 muaj, nga 29 prill 2005 deri në datën e përfundimit të marrëveshjes (shiko figurën në aneks).</w:t>
      </w:r>
    </w:p>
    <w:p w:rsidR="0080721D" w:rsidRPr="0080721D" w:rsidRDefault="0080721D" w:rsidP="0080721D">
      <w:pPr>
        <w:pStyle w:val="Paragrafi0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2. Shtesa aktuale është e vlefshme nga 29 prilli 2005 deri më 28 prill 2007.</w:t>
      </w:r>
    </w:p>
    <w:p w:rsidR="0080721D" w:rsidRPr="0080721D" w:rsidRDefault="0080721D" w:rsidP="0080721D">
      <w:pPr>
        <w:pStyle w:val="Paragrafi0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3. Kushtet e pagesës: Pagesa bazë për shërbimet brenda kuadrit të shtesës aktuale nr.2, me shumën 342 840 euro (treqind e dyzet e dy mijë e tetëqind e dyzet) euro do të kryhet si më poshtë:</w:t>
      </w:r>
    </w:p>
    <w:p w:rsidR="0080721D" w:rsidRPr="0080721D" w:rsidRDefault="0080721D" w:rsidP="0080721D">
      <w:pPr>
        <w:pStyle w:val="Paragrafi0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Pagesa tremujore: 11,9% (njëmbëdhjetë presje nëntë për qind) për shtatë (7) pagesa tremujore të ndjekura nga një (1) pagesë prej 16.7% (gjashtëmbëdhjetë presje shtatë për qind ose 57.254,28 euro) në datën e përfundimit të Marrëveshjes, secili nga këto për t’u paguar brenda 30 (tridhjetë) ditëve nga data e prezantimit nga ana e kontraktorit  menaxhues të raporteve tremujore dhe faturave të kontraktorit menaxhues.</w:t>
      </w:r>
    </w:p>
    <w:p w:rsidR="0080721D" w:rsidRPr="0080721D" w:rsidRDefault="0080721D" w:rsidP="0080721D">
      <w:pPr>
        <w:pStyle w:val="Paragrafi0"/>
        <w:rPr>
          <w:sz w:val="21"/>
          <w:szCs w:val="21"/>
          <w:lang w:val="it-IT"/>
        </w:rPr>
      </w:pPr>
      <w:r w:rsidRPr="0080721D">
        <w:rPr>
          <w:sz w:val="21"/>
          <w:szCs w:val="21"/>
          <w:lang w:val="it-IT"/>
        </w:rPr>
        <w:t>Shuma totale e pagesës bazë përbëhet si më poshtë:</w:t>
      </w:r>
    </w:p>
    <w:p w:rsidR="0080721D" w:rsidRPr="0080721D" w:rsidRDefault="0080721D" w:rsidP="0080721D">
      <w:pPr>
        <w:pStyle w:val="Paragrafi0"/>
        <w:rPr>
          <w:sz w:val="14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9"/>
        <w:gridCol w:w="1766"/>
        <w:gridCol w:w="1767"/>
        <w:gridCol w:w="1767"/>
        <w:gridCol w:w="1767"/>
      </w:tblGrid>
      <w:tr w:rsidR="0080721D" w:rsidRPr="00BD270A" w:rsidTr="0080721D">
        <w:tc>
          <w:tcPr>
            <w:tcW w:w="1789" w:type="dxa"/>
          </w:tcPr>
          <w:p w:rsidR="0080721D" w:rsidRPr="0080721D" w:rsidRDefault="0080721D" w:rsidP="0080721D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jc w:val="center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Njësia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jc w:val="center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Sasia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jc w:val="center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Çmimi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jc w:val="center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Totali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rFonts w:ascii="Times New Roman" w:hAnsi="Times New Roman"/>
                <w:sz w:val="20"/>
              </w:rPr>
              <w:t>€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rFonts w:ascii="Times New Roman" w:hAnsi="Times New Roman"/>
                <w:sz w:val="20"/>
              </w:rPr>
              <w:t>€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 xml:space="preserve">Stafi </w:t>
            </w: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muaj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20,5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14.900,00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305,450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Dieta ditore</w:t>
            </w: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muaj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20,5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780,00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15,990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Banesa</w:t>
            </w: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muaj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24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600,00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14.400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lastRenderedPageBreak/>
              <w:t>Udhëtime ndërkombëtare</w:t>
            </w: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Nr.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10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700,00</w:t>
            </w: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sz w:val="20"/>
              </w:rPr>
            </w:pPr>
            <w:r w:rsidRPr="00BD270A">
              <w:rPr>
                <w:sz w:val="20"/>
              </w:rPr>
              <w:t>7,000</w:t>
            </w:r>
          </w:p>
        </w:tc>
      </w:tr>
      <w:tr w:rsidR="0080721D" w:rsidRPr="00BD270A" w:rsidTr="0080721D">
        <w:tc>
          <w:tcPr>
            <w:tcW w:w="1789" w:type="dxa"/>
          </w:tcPr>
          <w:p w:rsidR="0080721D" w:rsidRPr="00BD270A" w:rsidRDefault="0080721D" w:rsidP="0080721D">
            <w:pPr>
              <w:pStyle w:val="Tabele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Totali</w:t>
            </w:r>
          </w:p>
        </w:tc>
        <w:tc>
          <w:tcPr>
            <w:tcW w:w="1766" w:type="dxa"/>
          </w:tcPr>
          <w:p w:rsidR="0080721D" w:rsidRPr="00BD270A" w:rsidRDefault="0080721D" w:rsidP="0080721D">
            <w:pPr>
              <w:pStyle w:val="Tabele"/>
              <w:rPr>
                <w:b/>
                <w:sz w:val="20"/>
              </w:rPr>
            </w:pP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b/>
                <w:sz w:val="20"/>
              </w:rPr>
            </w:pP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b/>
                <w:sz w:val="20"/>
              </w:rPr>
            </w:pPr>
          </w:p>
        </w:tc>
        <w:tc>
          <w:tcPr>
            <w:tcW w:w="1767" w:type="dxa"/>
          </w:tcPr>
          <w:p w:rsidR="0080721D" w:rsidRPr="00BD270A" w:rsidRDefault="0080721D" w:rsidP="0080721D">
            <w:pPr>
              <w:pStyle w:val="Tabele"/>
              <w:rPr>
                <w:b/>
                <w:sz w:val="20"/>
              </w:rPr>
            </w:pPr>
            <w:r w:rsidRPr="00BD270A">
              <w:rPr>
                <w:b/>
                <w:sz w:val="20"/>
              </w:rPr>
              <w:t>342,840</w:t>
            </w:r>
          </w:p>
        </w:tc>
      </w:tr>
    </w:tbl>
    <w:p w:rsidR="0080721D" w:rsidRPr="008E4021" w:rsidRDefault="0080721D" w:rsidP="0080721D">
      <w:pPr>
        <w:pStyle w:val="Paragrafi0"/>
        <w:rPr>
          <w:sz w:val="12"/>
          <w:szCs w:val="21"/>
        </w:rPr>
      </w:pP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4. Bihet da</w:t>
      </w:r>
      <w:r w:rsidRPr="008F1376">
        <w:rPr>
          <w:sz w:val="21"/>
          <w:szCs w:val="21"/>
        </w:rPr>
        <w:t>kord reciprokisht nga dhe nëpërmjet palëve se shtesa e përmendur më lart nuk ka efekt material në Marrëveshjen origjinale të menaxhimit  dhe nuk përbën një ndryshim në përgjegjësitë dhe detyrat e kontraktorit menaxhues.</w:t>
      </w:r>
    </w:p>
    <w:p w:rsidR="0080721D" w:rsidRPr="008F1376" w:rsidRDefault="0080721D" w:rsidP="0080721D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Në dëshminë e tyre, përfaqësuesit e autorizuar të palëve, kanë nënshkruar këtë shtesë të Marrëveshjes së menaxhimit nr.2, më datë _________/________2005.</w:t>
      </w:r>
    </w:p>
    <w:sectPr w:rsidR="0080721D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721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21D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858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DF9715-1596-4E6B-9B5E-40E794C1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21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