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B27" w:rsidRPr="00497E31" w:rsidRDefault="00FC7B27" w:rsidP="00FC7B27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FC7B27" w:rsidRPr="00497E31" w:rsidRDefault="00FC7B27" w:rsidP="00FC7B27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Nr.654, datë 17.10.2005</w:t>
      </w:r>
    </w:p>
    <w:p w:rsidR="00FC7B27" w:rsidRPr="008F1376" w:rsidRDefault="00FC7B27" w:rsidP="00FC7B27">
      <w:pPr>
        <w:pStyle w:val="Paragrafi0"/>
        <w:rPr>
          <w:sz w:val="21"/>
          <w:szCs w:val="21"/>
          <w:lang w:val="sq-AL"/>
        </w:rPr>
      </w:pPr>
    </w:p>
    <w:p w:rsidR="00FC7B27" w:rsidRPr="00497E31" w:rsidRDefault="00FC7B27" w:rsidP="00FC7B27">
      <w:pPr>
        <w:pStyle w:val="Titull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PËR LIRIMIN DHE EMËRIMIN NË DETYRË TË PËRFAQËSUESIT TË KËSHILLIT TË MINISTRAVE NË GRUPIN MBIKËQYRËS</w:t>
      </w:r>
    </w:p>
    <w:p w:rsidR="00FC7B27" w:rsidRPr="008F1376" w:rsidRDefault="00FC7B27" w:rsidP="00FC7B27">
      <w:pPr>
        <w:pStyle w:val="Paragrafi0"/>
        <w:rPr>
          <w:sz w:val="21"/>
          <w:szCs w:val="21"/>
          <w:lang w:val="sq-AL"/>
        </w:rPr>
      </w:pPr>
    </w:p>
    <w:p w:rsidR="00FC7B27" w:rsidRPr="008F1376" w:rsidRDefault="00FC7B27" w:rsidP="00FC7B27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nenit 100  të Kushtetutës dhe të nenit 2 të ligjit nr. 8215, datë 9.5.1997 “ Për kontrollin financiar të personave juridikë, jobankarë, që kanë marrë hua nga publiku i gjerë”, të ndryshuar, me propozimin e Kryeministrit, Këshilli i Ministrave</w:t>
      </w:r>
    </w:p>
    <w:p w:rsidR="00FC7B27" w:rsidRPr="00497E31" w:rsidRDefault="00FC7B27" w:rsidP="00FC7B27">
      <w:pPr>
        <w:pStyle w:val="VENDOSI0"/>
        <w:rPr>
          <w:sz w:val="21"/>
          <w:szCs w:val="21"/>
          <w:lang w:val="sq-AL"/>
        </w:rPr>
      </w:pPr>
    </w:p>
    <w:p w:rsidR="00FC7B27" w:rsidRPr="00497E31" w:rsidRDefault="00FC7B27" w:rsidP="00FC7B27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 xml:space="preserve">VENDOSI: </w:t>
      </w:r>
    </w:p>
    <w:p w:rsidR="00FC7B27" w:rsidRPr="008F1376" w:rsidRDefault="00FC7B27" w:rsidP="00FC7B27">
      <w:pPr>
        <w:pStyle w:val="Paragrafi0"/>
        <w:rPr>
          <w:sz w:val="21"/>
          <w:szCs w:val="21"/>
          <w:lang w:val="sq-AL"/>
        </w:rPr>
      </w:pPr>
    </w:p>
    <w:p w:rsidR="00FC7B27" w:rsidRPr="008F1376" w:rsidRDefault="00FC7B27" w:rsidP="00FC7B27">
      <w:pPr>
        <w:pStyle w:val="Paragrafi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Z</w:t>
      </w:r>
      <w:r w:rsidRPr="008F1376">
        <w:rPr>
          <w:sz w:val="21"/>
          <w:szCs w:val="21"/>
          <w:lang w:val="sq-AL"/>
        </w:rPr>
        <w:t>. Farudin Arapi, anëtar, përfaqësues i Këshillit të Ministrave, në grupin mbikëqyrës të kontrollit financiar të personave juridikë, jobankarë, që kanë marrë hua nga publiku i gjerë, lirohet nga kjo detyrë.</w:t>
      </w:r>
    </w:p>
    <w:p w:rsidR="00FC7B27" w:rsidRPr="008F1376" w:rsidRDefault="00FC7B27" w:rsidP="00FC7B27">
      <w:pPr>
        <w:pStyle w:val="Paragrafi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Z</w:t>
      </w:r>
      <w:r w:rsidRPr="008F1376">
        <w:rPr>
          <w:sz w:val="21"/>
          <w:szCs w:val="21"/>
          <w:lang w:val="sq-AL"/>
        </w:rPr>
        <w:t xml:space="preserve">. Nexhat Veipi emërohet anëtar, përfaqësues i Këshillit të Ministrave, në grupin mbikëqyrës të kontrollit financiar të personave juridikë, jobankarë, që kanë marrë hua nga publiku i gjerë. </w:t>
      </w:r>
    </w:p>
    <w:p w:rsidR="00FC7B27" w:rsidRPr="008F1376" w:rsidRDefault="00FC7B27" w:rsidP="00FC7B27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FC7B27" w:rsidRPr="00497E31" w:rsidRDefault="00FC7B27" w:rsidP="00FC7B27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FC7B27" w:rsidRPr="00497E31" w:rsidRDefault="00FC7B27" w:rsidP="00FC7B27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FC7B27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7B2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9C8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B27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9009FD-8851-47CC-AF88-1EDBF378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2019-03-17T19:03:00Z</dcterms:created>
  <dcterms:modified xsi:type="dcterms:W3CDTF">2019-03-17T19:03:00Z</dcterms:modified>
</cp:coreProperties>
</file>