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731" w:rsidRPr="003E4892" w:rsidRDefault="00653731" w:rsidP="00653731">
      <w:pPr>
        <w:pStyle w:val="Akti"/>
      </w:pPr>
      <w:bookmarkStart w:id="0" w:name="_GoBack"/>
      <w:bookmarkEnd w:id="0"/>
      <w:r w:rsidRPr="003E4892">
        <w:t>Vendim</w:t>
      </w:r>
    </w:p>
    <w:p w:rsidR="00653731" w:rsidRPr="003E4892" w:rsidRDefault="00653731" w:rsidP="00653731">
      <w:pPr>
        <w:pStyle w:val="NumriData"/>
      </w:pPr>
      <w:r w:rsidRPr="003E4892">
        <w:t>Nr.660, datë 17.10.2005</w:t>
      </w:r>
    </w:p>
    <w:p w:rsidR="00653731" w:rsidRPr="003E4892" w:rsidRDefault="00653731" w:rsidP="00653731">
      <w:pPr>
        <w:pStyle w:val="Paragrafi"/>
      </w:pPr>
    </w:p>
    <w:p w:rsidR="00653731" w:rsidRPr="003E4892" w:rsidRDefault="00653731" w:rsidP="00653731">
      <w:pPr>
        <w:pStyle w:val="Titulli"/>
      </w:pPr>
      <w:r w:rsidRPr="003E4892">
        <w:t>Për disa ndryshime në vendimin nr.343, datë 11.7.2002 të Këshillit të Ministrave “Për pajisjen me numër telefoni celular të personave juridikë, publikë”, të ndryshuar</w:t>
      </w:r>
    </w:p>
    <w:p w:rsidR="00653731" w:rsidRPr="003E4892" w:rsidRDefault="00653731" w:rsidP="00653731">
      <w:pPr>
        <w:pStyle w:val="Paragrafi"/>
      </w:pPr>
    </w:p>
    <w:p w:rsidR="00653731" w:rsidRPr="003E4892" w:rsidRDefault="00653731" w:rsidP="00653731">
      <w:pPr>
        <w:pStyle w:val="BazLigjPropozues"/>
      </w:pPr>
      <w:r w:rsidRPr="003E4892">
        <w:t>Në mbështetje të nenit 100 të Kushtetutës, të nenit 7 të ligjit nr.8485, datë 12.5.1999 “Kodi i Procedurave Administrative të Republikës së Shqipërisë” dhe të pikës 7.1 të nenit 7 të ligjit nr.8379, datë 29.7.1998 “Për hartimin dhe zbatimin e Buxhetit të Shtetit të Republikës së Shqipërisë”, me propozimin e Kryeministrit, Këshilli i Ministrave</w:t>
      </w:r>
    </w:p>
    <w:p w:rsidR="00653731" w:rsidRPr="003E4892" w:rsidRDefault="00653731" w:rsidP="00653731">
      <w:pPr>
        <w:pStyle w:val="Paragrafi"/>
      </w:pPr>
    </w:p>
    <w:p w:rsidR="00653731" w:rsidRPr="003E4892" w:rsidRDefault="00653731" w:rsidP="00653731">
      <w:pPr>
        <w:pStyle w:val="VENDOSI"/>
      </w:pPr>
      <w:r w:rsidRPr="003E4892">
        <w:t>Vendosi:</w:t>
      </w:r>
    </w:p>
    <w:p w:rsidR="00653731" w:rsidRPr="003E4892" w:rsidRDefault="00653731" w:rsidP="00653731">
      <w:pPr>
        <w:pStyle w:val="Paragrafi"/>
      </w:pPr>
    </w:p>
    <w:p w:rsidR="00653731" w:rsidRPr="003E4892" w:rsidRDefault="00653731" w:rsidP="00653731">
      <w:pPr>
        <w:pStyle w:val="Paragrafi"/>
      </w:pPr>
      <w:r w:rsidRPr="003E4892">
        <w:t>Në vendimin nr.343, datë 11.7.2002 të Këshillit të Ministrave, të ndryshuar, të bëhen këto ndryshime:</w:t>
      </w:r>
    </w:p>
    <w:p w:rsidR="00653731" w:rsidRPr="003E4892" w:rsidRDefault="00653731" w:rsidP="00653731">
      <w:pPr>
        <w:pStyle w:val="Paragrafi"/>
      </w:pPr>
      <w:r w:rsidRPr="003E4892">
        <w:t>1. Fjalia e parë e pikës 2, ndryshohet si më poshtë vijon:</w:t>
      </w:r>
    </w:p>
    <w:p w:rsidR="00653731" w:rsidRPr="003E4892" w:rsidRDefault="00653731" w:rsidP="00653731">
      <w:pPr>
        <w:pStyle w:val="Paragrafi"/>
      </w:pPr>
      <w:r w:rsidRPr="003E4892">
        <w:t>“Përballimi, nga buxheti i institucionit, i shpenzimeve për telefoninë celulare t’u ofrohet, edhe me dalje ndërkombëtare, pa kufizim, funksionarëve të përcaktuar në shkronjën “A” të shtojcës nr.1, që i bashkëlidhet vendimit, ndërsa për funksionarët e përcaktuar në shkronjën “A/1”, përballimi i shpenzimeve të jetë jo më shumë 70 000 (shtatëdhjetë mijë) lekë në muaj, për funksionarët e përmendur në shkronjën “B” të kësaj shtojce, përballimi i shpenzimeve të jetë jo më shumë se 60 000 (gjashtëdhjetë mijë) lekë në muaj dhe për funksionarët e shkronjës “C” të kësaj shtojce, përballimi i shpenzimeve të jetë jo më shumë se 40 000 (dyzet mijë) lekë në muaj.”.</w:t>
      </w:r>
    </w:p>
    <w:p w:rsidR="00653731" w:rsidRPr="003E4892" w:rsidRDefault="00653731" w:rsidP="00653731">
      <w:pPr>
        <w:pStyle w:val="Paragrafi"/>
      </w:pPr>
      <w:r w:rsidRPr="003E4892">
        <w:t>2. Në shkronjën “A” të shtojcës nr.1, që i bashkëlidhet vendimit, të hiqen pikat 4 e 5 dhe në fund të shtohet shkronja “A/1”, me këtë përmbajtje:</w:t>
      </w:r>
    </w:p>
    <w:p w:rsidR="00653731" w:rsidRPr="003E4892" w:rsidRDefault="00653731" w:rsidP="00653731">
      <w:pPr>
        <w:pStyle w:val="Paragrafi"/>
      </w:pPr>
      <w:r w:rsidRPr="003E4892">
        <w:t>“A/1 1. Kryetari i Gjykatës Kushtetuese;</w:t>
      </w:r>
    </w:p>
    <w:p w:rsidR="00653731" w:rsidRPr="003E4892" w:rsidRDefault="00653731" w:rsidP="00653731">
      <w:pPr>
        <w:pStyle w:val="Paragrafi"/>
      </w:pPr>
      <w:r w:rsidRPr="003E4892">
        <w:t>2. Kryetari i Gjykatës së Lartë.”.</w:t>
      </w:r>
    </w:p>
    <w:p w:rsidR="00653731" w:rsidRPr="003E4892" w:rsidRDefault="00653731" w:rsidP="00653731">
      <w:pPr>
        <w:pStyle w:val="Paragrafi"/>
      </w:pPr>
      <w:r w:rsidRPr="003E4892">
        <w:t>Ky vendim hyn në fuqi pas botimit në Fletoren Zyrtare.</w:t>
      </w:r>
    </w:p>
    <w:p w:rsidR="00653731" w:rsidRPr="003E4892" w:rsidRDefault="00653731" w:rsidP="00653731">
      <w:pPr>
        <w:pStyle w:val="Paragrafi"/>
      </w:pPr>
    </w:p>
    <w:p w:rsidR="00653731" w:rsidRPr="003E4892" w:rsidRDefault="00653731" w:rsidP="00653731">
      <w:pPr>
        <w:pStyle w:val="Autoriteti"/>
      </w:pPr>
      <w:r w:rsidRPr="003E4892">
        <w:t>Kryeministri</w:t>
      </w:r>
    </w:p>
    <w:p w:rsidR="00653731" w:rsidRPr="003E4892" w:rsidRDefault="00653731" w:rsidP="00653731">
      <w:pPr>
        <w:pStyle w:val="AutoritetiEmer"/>
      </w:pPr>
      <w:r w:rsidRPr="003E4892">
        <w:t>Sali Berisha</w:t>
      </w:r>
    </w:p>
    <w:p w:rsidR="00653731" w:rsidRPr="003E4892" w:rsidRDefault="00653731" w:rsidP="00653731">
      <w:pPr>
        <w:pStyle w:val="Paragrafi"/>
      </w:pPr>
    </w:p>
    <w:p w:rsidR="00653731" w:rsidRPr="0003399E" w:rsidRDefault="00653731" w:rsidP="00653731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653731">
      <w:headerReference w:type="default" r:id="rId6"/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7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21AF6">
      <w:r>
        <w:separator/>
      </w:r>
    </w:p>
  </w:endnote>
  <w:endnote w:type="continuationSeparator" w:id="0">
    <w:p w:rsidR="00000000" w:rsidRDefault="0012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731" w:rsidRDefault="00653731" w:rsidP="0065373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3731" w:rsidRDefault="00653731" w:rsidP="0065373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731" w:rsidRPr="003E5297" w:rsidRDefault="00653731" w:rsidP="0065373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E5297">
      <w:rPr>
        <w:rStyle w:val="PageNumber"/>
        <w:rFonts w:ascii="CG Times" w:hAnsi="CG Times"/>
        <w:sz w:val="22"/>
        <w:szCs w:val="22"/>
      </w:rPr>
      <w:fldChar w:fldCharType="begin"/>
    </w:r>
    <w:r w:rsidRPr="003E52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E5297">
      <w:rPr>
        <w:rStyle w:val="PageNumber"/>
        <w:rFonts w:ascii="CG Times" w:hAnsi="CG Times"/>
        <w:sz w:val="22"/>
        <w:szCs w:val="22"/>
      </w:rPr>
      <w:fldChar w:fldCharType="separate"/>
    </w:r>
    <w:r w:rsidR="00121AF6">
      <w:rPr>
        <w:rStyle w:val="PageNumber"/>
        <w:rFonts w:ascii="CG Times" w:hAnsi="CG Times"/>
        <w:noProof/>
        <w:sz w:val="22"/>
        <w:szCs w:val="22"/>
      </w:rPr>
      <w:t>2721</w:t>
    </w:r>
    <w:r w:rsidRPr="003E5297">
      <w:rPr>
        <w:rStyle w:val="PageNumber"/>
        <w:rFonts w:ascii="CG Times" w:hAnsi="CG Times"/>
        <w:sz w:val="22"/>
        <w:szCs w:val="22"/>
      </w:rPr>
      <w:fldChar w:fldCharType="end"/>
    </w:r>
  </w:p>
  <w:p w:rsidR="00653731" w:rsidRDefault="00653731" w:rsidP="0065373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21AF6">
      <w:r>
        <w:separator/>
      </w:r>
    </w:p>
  </w:footnote>
  <w:footnote w:type="continuationSeparator" w:id="0">
    <w:p w:rsidR="00000000" w:rsidRDefault="00121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731" w:rsidRPr="00AF40C5" w:rsidRDefault="00653731" w:rsidP="006537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1AF6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3731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C209D7-A630-4D89-B5AD-7AE32678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73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5373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6537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5373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