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49D" w:rsidRDefault="004C149D" w:rsidP="004C149D">
      <w:pPr>
        <w:pStyle w:val="Akti"/>
      </w:pPr>
      <w:bookmarkStart w:id="0" w:name="_GoBack"/>
      <w:bookmarkEnd w:id="0"/>
      <w:r>
        <w:t>Vendim</w:t>
      </w:r>
    </w:p>
    <w:p w:rsidR="004C149D" w:rsidRDefault="004C149D" w:rsidP="004C149D">
      <w:pPr>
        <w:pStyle w:val="NumriData"/>
      </w:pPr>
      <w:r>
        <w:t>Nr.683, datë 2.11.2005</w:t>
      </w:r>
    </w:p>
    <w:p w:rsidR="004C149D" w:rsidRDefault="004C149D" w:rsidP="004C149D">
      <w:pPr>
        <w:pStyle w:val="Paragrafi"/>
        <w:rPr>
          <w:lang w:val="sq-AL"/>
        </w:rPr>
      </w:pPr>
    </w:p>
    <w:p w:rsidR="004C149D" w:rsidRDefault="004C149D" w:rsidP="004C149D">
      <w:pPr>
        <w:pStyle w:val="Titulli"/>
      </w:pPr>
      <w:r>
        <w:t>Për shpalljen e kompleksit ligatinor të liqenit të Shkodrës e të zonës së lumit Buna, zonë natyrore veçanërisht e mbrojtur, dhe përfshirjen e tij në listën e ligatinave me rëndësi ndërkombëtare, veçanërisht, si habitate të shpendëve ujorë</w:t>
      </w:r>
    </w:p>
    <w:p w:rsidR="004C149D" w:rsidRDefault="004C149D" w:rsidP="004C149D">
      <w:pPr>
        <w:pStyle w:val="Paragrafi"/>
        <w:rPr>
          <w:lang w:val="sq-AL"/>
        </w:rPr>
      </w:pPr>
    </w:p>
    <w:p w:rsidR="004C149D" w:rsidRDefault="004C149D" w:rsidP="004C149D">
      <w:pPr>
        <w:pStyle w:val="Paragrafi"/>
        <w:rPr>
          <w:lang w:val="sq-AL"/>
        </w:rPr>
      </w:pPr>
      <w:r>
        <w:rPr>
          <w:lang w:val="sq-AL"/>
        </w:rPr>
        <w:t>Në mbështetje të nenit 100 të Kushtetutës, të neneve 2 e 4 të konventës “Për ligatinat me rëndësi ndërkombëtare, veçanërisht si habitate të shpendëve ujorë“, dhe të pikës 1 të nenit 13 të ligjit nr.8906, datë 6.6.2002 “Për zonat e mbrojtura”, me propozimin e Ministrit të Mjedisit, Pyjeve dhe Administrimit të Ujërave, Këshilli i Ministrave</w:t>
      </w:r>
    </w:p>
    <w:p w:rsidR="004C149D" w:rsidRDefault="004C149D" w:rsidP="004C149D">
      <w:pPr>
        <w:pStyle w:val="Paragrafi"/>
        <w:rPr>
          <w:lang w:val="sq-AL"/>
        </w:rPr>
      </w:pPr>
    </w:p>
    <w:p w:rsidR="004C149D" w:rsidRDefault="004C149D" w:rsidP="004C149D">
      <w:pPr>
        <w:pStyle w:val="VENDOSI"/>
      </w:pPr>
      <w:r>
        <w:t>Vendosi:</w:t>
      </w:r>
    </w:p>
    <w:p w:rsidR="004C149D" w:rsidRDefault="004C149D" w:rsidP="004C149D">
      <w:pPr>
        <w:pStyle w:val="Paragrafi"/>
        <w:rPr>
          <w:lang w:val="sq-AL"/>
        </w:rPr>
      </w:pPr>
    </w:p>
    <w:p w:rsidR="004C149D" w:rsidRDefault="004C149D" w:rsidP="004C149D">
      <w:pPr>
        <w:pStyle w:val="Paragrafi"/>
        <w:rPr>
          <w:lang w:val="sq-AL"/>
        </w:rPr>
      </w:pPr>
      <w:r>
        <w:rPr>
          <w:lang w:val="sq-AL"/>
        </w:rPr>
        <w:t>1. Shpalljen zonë natyrore veçanërisht të mbrojtur dhe përfshirjen në listën e konventës “Ramsar”, “Për ligatinat me rëndësi ndërkombëtare, veçanërisht, si habitate të shpendëve ujorë“, të territorit natyror të kompleksit ligatinor të liqenit të Shkodrës dhe zonës së lumit Buna (përfshi deltën dhe ishullin e Franc Jozefit, rezervatin e Velipojës, lagunën e Vilunit, plazhin e Baks-Rrjollit, kënetën e Domnit), si dhe territoret përreth tyre, sipas hartës që i bashkëlidhet këtij vendimi.</w:t>
      </w:r>
    </w:p>
    <w:p w:rsidR="004C149D" w:rsidRDefault="004C149D" w:rsidP="004C149D">
      <w:pPr>
        <w:pStyle w:val="Paragrafi"/>
        <w:rPr>
          <w:lang w:val="sq-AL"/>
        </w:rPr>
      </w:pPr>
      <w:r>
        <w:rPr>
          <w:lang w:val="sq-AL"/>
        </w:rPr>
        <w:t>2. Kufijtë e kësaj zone janë:</w:t>
      </w:r>
    </w:p>
    <w:p w:rsidR="004C149D" w:rsidRDefault="004C149D" w:rsidP="004C149D">
      <w:pPr>
        <w:pStyle w:val="Paragrafi"/>
        <w:rPr>
          <w:lang w:val="sq-AL"/>
        </w:rPr>
      </w:pPr>
      <w:r>
        <w:rPr>
          <w:lang w:val="sq-AL"/>
        </w:rPr>
        <w:t>Nga veriu: Pika kufitare e Hanit të Hotit ( 42</w:t>
      </w:r>
      <w:r w:rsidRPr="0005176E">
        <w:rPr>
          <w:vertAlign w:val="superscript"/>
          <w:lang w:val="sq-AL"/>
        </w:rPr>
        <w:t>0</w:t>
      </w:r>
      <w:r>
        <w:rPr>
          <w:vertAlign w:val="superscript"/>
          <w:lang w:val="sq-AL"/>
        </w:rPr>
        <w:t xml:space="preserve"> </w:t>
      </w:r>
      <w:r>
        <w:rPr>
          <w:lang w:val="sq-AL"/>
        </w:rPr>
        <w:t>20’17” 19</w:t>
      </w:r>
      <w:r w:rsidRPr="0005176E">
        <w:rPr>
          <w:vertAlign w:val="superscript"/>
          <w:lang w:val="sq-AL"/>
        </w:rPr>
        <w:t>0</w:t>
      </w:r>
      <w:r>
        <w:rPr>
          <w:vertAlign w:val="superscript"/>
          <w:lang w:val="sq-AL"/>
        </w:rPr>
        <w:t xml:space="preserve"> </w:t>
      </w:r>
      <w:r>
        <w:rPr>
          <w:lang w:val="sq-AL"/>
        </w:rPr>
        <w:t>26’);</w:t>
      </w:r>
    </w:p>
    <w:p w:rsidR="004C149D" w:rsidRDefault="004C149D" w:rsidP="004C149D">
      <w:pPr>
        <w:pStyle w:val="Paragrafi"/>
        <w:rPr>
          <w:lang w:val="sq-AL"/>
        </w:rPr>
      </w:pPr>
      <w:r>
        <w:rPr>
          <w:lang w:val="sq-AL"/>
        </w:rPr>
        <w:t>Nga perëndimi: Kufiri shtetëror përgjatë lumit Buna me Republikën Serbi-Mali i Zi;</w:t>
      </w:r>
    </w:p>
    <w:p w:rsidR="004C149D" w:rsidRDefault="004C149D" w:rsidP="004C149D">
      <w:pPr>
        <w:pStyle w:val="Paragrafi"/>
        <w:rPr>
          <w:lang w:val="sq-AL"/>
        </w:rPr>
      </w:pPr>
      <w:r>
        <w:rPr>
          <w:lang w:val="sq-AL"/>
        </w:rPr>
        <w:t>Nga lindja: Rruga automobilistike Shkodër-Hani i Hotit dhe vija që bashkon daljen e lumit Buna nga liqeni i Shkodrës deri te Rëra e Hedhur dhe që kalon nga zona malore (koordinatat: 41</w:t>
      </w:r>
      <w:r w:rsidRPr="0005176E">
        <w:rPr>
          <w:vertAlign w:val="superscript"/>
          <w:lang w:val="sq-AL"/>
        </w:rPr>
        <w:t>0</w:t>
      </w:r>
      <w:r>
        <w:rPr>
          <w:lang w:val="sq-AL"/>
        </w:rPr>
        <w:t xml:space="preserve"> 50’30”  19</w:t>
      </w:r>
      <w:r w:rsidRPr="0005176E">
        <w:rPr>
          <w:vertAlign w:val="superscript"/>
          <w:lang w:val="sq-AL"/>
        </w:rPr>
        <w:t>0</w:t>
      </w:r>
      <w:r>
        <w:rPr>
          <w:lang w:val="sq-AL"/>
        </w:rPr>
        <w:t xml:space="preserve"> 35’30”, 42</w:t>
      </w:r>
      <w:r w:rsidRPr="0005176E">
        <w:rPr>
          <w:vertAlign w:val="superscript"/>
          <w:lang w:val="sq-AL"/>
        </w:rPr>
        <w:t>0</w:t>
      </w:r>
      <w:r>
        <w:rPr>
          <w:lang w:val="sq-AL"/>
        </w:rPr>
        <w:t xml:space="preserve"> 53’15” 19</w:t>
      </w:r>
      <w:r w:rsidRPr="0005176E">
        <w:rPr>
          <w:vertAlign w:val="superscript"/>
          <w:lang w:val="sq-AL"/>
        </w:rPr>
        <w:t>0</w:t>
      </w:r>
      <w:r>
        <w:rPr>
          <w:lang w:val="sq-AL"/>
        </w:rPr>
        <w:t xml:space="preserve"> 30’, 41</w:t>
      </w:r>
      <w:r w:rsidRPr="0005176E">
        <w:rPr>
          <w:vertAlign w:val="superscript"/>
          <w:lang w:val="sq-AL"/>
        </w:rPr>
        <w:t>0</w:t>
      </w:r>
      <w:r>
        <w:rPr>
          <w:lang w:val="sq-AL"/>
        </w:rPr>
        <w:t xml:space="preserve"> 59’30”  19</w:t>
      </w:r>
      <w:r w:rsidRPr="0005176E">
        <w:rPr>
          <w:vertAlign w:val="superscript"/>
          <w:lang w:val="sq-AL"/>
        </w:rPr>
        <w:t>0</w:t>
      </w:r>
      <w:r>
        <w:rPr>
          <w:lang w:val="sq-AL"/>
        </w:rPr>
        <w:t xml:space="preserve"> 31’30”, 42</w:t>
      </w:r>
      <w:r w:rsidRPr="0005176E">
        <w:rPr>
          <w:vertAlign w:val="superscript"/>
          <w:lang w:val="sq-AL"/>
        </w:rPr>
        <w:t>0</w:t>
      </w:r>
      <w:r>
        <w:rPr>
          <w:lang w:val="sq-AL"/>
        </w:rPr>
        <w:t xml:space="preserve"> 00’, 19</w:t>
      </w:r>
      <w:r w:rsidRPr="0005176E">
        <w:rPr>
          <w:vertAlign w:val="superscript"/>
          <w:lang w:val="sq-AL"/>
        </w:rPr>
        <w:t>0</w:t>
      </w:r>
      <w:r>
        <w:rPr>
          <w:lang w:val="sq-AL"/>
        </w:rPr>
        <w:t xml:space="preserve"> 31’33”, 42</w:t>
      </w:r>
      <w:r w:rsidRPr="0005176E">
        <w:rPr>
          <w:vertAlign w:val="superscript"/>
          <w:lang w:val="sq-AL"/>
        </w:rPr>
        <w:t>0</w:t>
      </w:r>
      <w:r>
        <w:rPr>
          <w:lang w:val="sq-AL"/>
        </w:rPr>
        <w:t xml:space="preserve"> 02’15”  19</w:t>
      </w:r>
      <w:r w:rsidRPr="0005176E">
        <w:rPr>
          <w:vertAlign w:val="superscript"/>
          <w:lang w:val="sq-AL"/>
        </w:rPr>
        <w:t>0</w:t>
      </w:r>
      <w:r>
        <w:rPr>
          <w:lang w:val="sq-AL"/>
        </w:rPr>
        <w:t xml:space="preserve"> 30’, 42</w:t>
      </w:r>
      <w:r w:rsidRPr="0005176E">
        <w:rPr>
          <w:vertAlign w:val="superscript"/>
          <w:lang w:val="sq-AL"/>
        </w:rPr>
        <w:t>0</w:t>
      </w:r>
      <w:r>
        <w:rPr>
          <w:lang w:val="sq-AL"/>
        </w:rPr>
        <w:t xml:space="preserve"> 03’08” 19</w:t>
      </w:r>
      <w:r w:rsidRPr="0005176E">
        <w:rPr>
          <w:vertAlign w:val="superscript"/>
          <w:lang w:val="sq-AL"/>
        </w:rPr>
        <w:t>0</w:t>
      </w:r>
      <w:r>
        <w:rPr>
          <w:lang w:val="sq-AL"/>
        </w:rPr>
        <w:t xml:space="preserve"> 29’);</w:t>
      </w:r>
    </w:p>
    <w:p w:rsidR="004C149D" w:rsidRDefault="004C149D" w:rsidP="004C149D">
      <w:pPr>
        <w:pStyle w:val="Paragrafi"/>
        <w:rPr>
          <w:lang w:val="sq-AL"/>
        </w:rPr>
      </w:pPr>
      <w:r>
        <w:rPr>
          <w:lang w:val="sq-AL"/>
        </w:rPr>
        <w:t>Nga jugu: Vija që bashkon  grykëderdhjen e liqenit të Shkodrës me pikën kufitare dhe vija bregdetare nga Rëra e Hedhur deri te grykëderdhja e lumit Buna (koordinatat: 41</w:t>
      </w:r>
      <w:r w:rsidRPr="0005176E">
        <w:rPr>
          <w:vertAlign w:val="superscript"/>
          <w:lang w:val="sq-AL"/>
        </w:rPr>
        <w:t>0</w:t>
      </w:r>
      <w:r>
        <w:rPr>
          <w:lang w:val="sq-AL"/>
        </w:rPr>
        <w:t xml:space="preserve"> 50’57” 19</w:t>
      </w:r>
      <w:r w:rsidRPr="0005176E">
        <w:rPr>
          <w:vertAlign w:val="superscript"/>
          <w:lang w:val="sq-AL"/>
        </w:rPr>
        <w:t>0</w:t>
      </w:r>
      <w:r>
        <w:rPr>
          <w:lang w:val="sq-AL"/>
        </w:rPr>
        <w:t xml:space="preserve"> 23’, 41</w:t>
      </w:r>
      <w:r w:rsidRPr="0005176E">
        <w:rPr>
          <w:vertAlign w:val="superscript"/>
          <w:lang w:val="sq-AL"/>
        </w:rPr>
        <w:t>0</w:t>
      </w:r>
      <w:r>
        <w:rPr>
          <w:lang w:val="sq-AL"/>
        </w:rPr>
        <w:t xml:space="preserve"> 51’28” 19</w:t>
      </w:r>
      <w:r w:rsidRPr="0005176E">
        <w:rPr>
          <w:vertAlign w:val="superscript"/>
          <w:lang w:val="sq-AL"/>
        </w:rPr>
        <w:t>0</w:t>
      </w:r>
      <w:r>
        <w:rPr>
          <w:lang w:val="sq-AL"/>
        </w:rPr>
        <w:t xml:space="preserve"> 27’30”, 41</w:t>
      </w:r>
      <w:r w:rsidRPr="0005176E">
        <w:rPr>
          <w:vertAlign w:val="superscript"/>
          <w:lang w:val="sq-AL"/>
        </w:rPr>
        <w:t>0</w:t>
      </w:r>
      <w:r>
        <w:rPr>
          <w:lang w:val="sq-AL"/>
        </w:rPr>
        <w:t>50’58” 19</w:t>
      </w:r>
      <w:r w:rsidRPr="0005176E">
        <w:rPr>
          <w:vertAlign w:val="superscript"/>
          <w:lang w:val="sq-AL"/>
        </w:rPr>
        <w:t>0</w:t>
      </w:r>
      <w:r>
        <w:rPr>
          <w:lang w:val="sq-AL"/>
        </w:rPr>
        <w:t xml:space="preserve"> 30’).</w:t>
      </w:r>
    </w:p>
    <w:p w:rsidR="004C149D" w:rsidRDefault="004C149D" w:rsidP="004C149D">
      <w:pPr>
        <w:pStyle w:val="Paragrafi"/>
        <w:rPr>
          <w:lang w:val="sq-AL"/>
        </w:rPr>
      </w:pPr>
      <w:r>
        <w:rPr>
          <w:lang w:val="sq-AL"/>
        </w:rPr>
        <w:t>3. Zona ka një sipërfaqe prej 49 562 ha dhe ndahet në pesë kategori, sipas llojit të përdorimit të tokës, sipërfaqes së mbuluar me ujë dhe mbulesës bimore, që përcaktohet në:</w:t>
      </w:r>
    </w:p>
    <w:p w:rsidR="004C149D" w:rsidRDefault="004C149D" w:rsidP="004C149D">
      <w:pPr>
        <w:pStyle w:val="Paragrafi"/>
        <w:rPr>
          <w:lang w:val="sq-AL"/>
        </w:rPr>
      </w:pPr>
      <w:r>
        <w:rPr>
          <w:lang w:val="sq-AL"/>
        </w:rPr>
        <w:t xml:space="preserve">a) Sipërfaqe ujore </w:t>
      </w:r>
      <w:r>
        <w:rPr>
          <w:lang w:val="sq-AL"/>
        </w:rPr>
        <w:tab/>
      </w:r>
      <w:r>
        <w:rPr>
          <w:lang w:val="sq-AL"/>
        </w:rPr>
        <w:tab/>
      </w:r>
      <w:r>
        <w:rPr>
          <w:lang w:val="sq-AL"/>
        </w:rPr>
        <w:tab/>
      </w:r>
      <w:r>
        <w:rPr>
          <w:lang w:val="sq-AL"/>
        </w:rPr>
        <w:tab/>
        <w:t xml:space="preserve">15 719 </w:t>
      </w:r>
      <w:r>
        <w:rPr>
          <w:lang w:val="sq-AL"/>
        </w:rPr>
        <w:tab/>
        <w:t>ha;</w:t>
      </w:r>
    </w:p>
    <w:p w:rsidR="004C149D" w:rsidRDefault="004C149D" w:rsidP="004C149D">
      <w:pPr>
        <w:pStyle w:val="Paragrafi"/>
        <w:rPr>
          <w:lang w:val="sq-AL"/>
        </w:rPr>
      </w:pPr>
      <w:r>
        <w:rPr>
          <w:lang w:val="sq-AL"/>
        </w:rPr>
        <w:t>b) Sipërfaqe lagunore</w:t>
      </w:r>
      <w:r>
        <w:rPr>
          <w:lang w:val="sq-AL"/>
        </w:rPr>
        <w:tab/>
      </w:r>
      <w:r>
        <w:rPr>
          <w:lang w:val="sq-AL"/>
        </w:rPr>
        <w:tab/>
      </w:r>
      <w:r>
        <w:rPr>
          <w:lang w:val="sq-AL"/>
        </w:rPr>
        <w:tab/>
      </w:r>
      <w:r>
        <w:rPr>
          <w:lang w:val="sq-AL"/>
        </w:rPr>
        <w:tab/>
        <w:t xml:space="preserve">346 </w:t>
      </w:r>
      <w:r>
        <w:rPr>
          <w:lang w:val="sq-AL"/>
        </w:rPr>
        <w:tab/>
        <w:t>ha;</w:t>
      </w:r>
    </w:p>
    <w:p w:rsidR="004C149D" w:rsidRDefault="004C149D" w:rsidP="004C149D">
      <w:pPr>
        <w:pStyle w:val="Paragrafi"/>
        <w:rPr>
          <w:lang w:val="sq-AL"/>
        </w:rPr>
      </w:pPr>
      <w:r>
        <w:rPr>
          <w:lang w:val="sq-AL"/>
        </w:rPr>
        <w:t>c) Duna ranore, bregdetare</w:t>
      </w:r>
      <w:r>
        <w:rPr>
          <w:lang w:val="sq-AL"/>
        </w:rPr>
        <w:tab/>
      </w:r>
      <w:r>
        <w:rPr>
          <w:lang w:val="sq-AL"/>
        </w:rPr>
        <w:tab/>
      </w:r>
      <w:r>
        <w:rPr>
          <w:lang w:val="sq-AL"/>
        </w:rPr>
        <w:tab/>
        <w:t xml:space="preserve">496 </w:t>
      </w:r>
      <w:r>
        <w:rPr>
          <w:lang w:val="sq-AL"/>
        </w:rPr>
        <w:tab/>
        <w:t>ha;</w:t>
      </w:r>
    </w:p>
    <w:p w:rsidR="004C149D" w:rsidRDefault="004C149D" w:rsidP="004C149D">
      <w:pPr>
        <w:pStyle w:val="Paragrafi"/>
        <w:rPr>
          <w:lang w:val="sq-AL"/>
        </w:rPr>
      </w:pPr>
      <w:r>
        <w:rPr>
          <w:lang w:val="sq-AL"/>
        </w:rPr>
        <w:t>ç) Sipërfaqe pyjore dhe shkurre</w:t>
      </w:r>
      <w:r>
        <w:rPr>
          <w:lang w:val="sq-AL"/>
        </w:rPr>
        <w:tab/>
      </w:r>
      <w:r>
        <w:rPr>
          <w:lang w:val="sq-AL"/>
        </w:rPr>
        <w:tab/>
      </w:r>
      <w:r>
        <w:rPr>
          <w:lang w:val="sq-AL"/>
        </w:rPr>
        <w:tab/>
        <w:t xml:space="preserve">9764 </w:t>
      </w:r>
      <w:r>
        <w:rPr>
          <w:lang w:val="sq-AL"/>
        </w:rPr>
        <w:tab/>
        <w:t>ha;</w:t>
      </w:r>
    </w:p>
    <w:p w:rsidR="004C149D" w:rsidRDefault="004C149D" w:rsidP="004C149D">
      <w:pPr>
        <w:pStyle w:val="Paragrafi"/>
        <w:rPr>
          <w:lang w:val="sq-AL"/>
        </w:rPr>
      </w:pPr>
      <w:r>
        <w:rPr>
          <w:lang w:val="sq-AL"/>
        </w:rPr>
        <w:t>d) Toka të kripura</w:t>
      </w:r>
      <w:r>
        <w:rPr>
          <w:lang w:val="sq-AL"/>
        </w:rPr>
        <w:tab/>
      </w:r>
      <w:r>
        <w:rPr>
          <w:lang w:val="sq-AL"/>
        </w:rPr>
        <w:tab/>
      </w:r>
      <w:r>
        <w:rPr>
          <w:lang w:val="sq-AL"/>
        </w:rPr>
        <w:tab/>
      </w:r>
      <w:r>
        <w:rPr>
          <w:lang w:val="sq-AL"/>
        </w:rPr>
        <w:tab/>
        <w:t xml:space="preserve">252 </w:t>
      </w:r>
      <w:r>
        <w:rPr>
          <w:lang w:val="sq-AL"/>
        </w:rPr>
        <w:tab/>
        <w:t>ha;</w:t>
      </w:r>
    </w:p>
    <w:p w:rsidR="004C149D" w:rsidRDefault="004C149D" w:rsidP="004C149D">
      <w:pPr>
        <w:pStyle w:val="Paragrafi"/>
        <w:rPr>
          <w:lang w:val="sq-AL"/>
        </w:rPr>
      </w:pPr>
      <w:r>
        <w:rPr>
          <w:lang w:val="sq-AL"/>
        </w:rPr>
        <w:t>dh) Sipërfaqe urbane, toka bujqësore, livadhe</w:t>
      </w:r>
      <w:r>
        <w:rPr>
          <w:lang w:val="sq-AL"/>
        </w:rPr>
        <w:tab/>
        <w:t xml:space="preserve">22 985 </w:t>
      </w:r>
      <w:r>
        <w:rPr>
          <w:lang w:val="sq-AL"/>
        </w:rPr>
        <w:tab/>
        <w:t>ha.</w:t>
      </w:r>
    </w:p>
    <w:p w:rsidR="004C149D" w:rsidRDefault="004C149D" w:rsidP="004C149D">
      <w:pPr>
        <w:pStyle w:val="Paragrafi"/>
        <w:rPr>
          <w:lang w:val="sq-AL"/>
        </w:rPr>
      </w:pPr>
      <w:r>
        <w:rPr>
          <w:lang w:val="sq-AL"/>
        </w:rPr>
        <w:t>4. Veprimtaritë ekonomike, që lejohen të ushtrohen në zonën “Ramsar” janë ato me karakter tradicional, që ruajnë vlerat mjedisore dhe që zhvillohen në përputhje me nivelin e mbrojtjes së zonës dhe me objektivat e planit të menaxhimit të saj.</w:t>
      </w:r>
    </w:p>
    <w:p w:rsidR="004C149D" w:rsidRDefault="004C149D" w:rsidP="004C149D">
      <w:pPr>
        <w:pStyle w:val="Paragrafi"/>
        <w:rPr>
          <w:lang w:val="sq-AL"/>
        </w:rPr>
      </w:pPr>
      <w:r>
        <w:rPr>
          <w:lang w:val="sq-AL"/>
        </w:rPr>
        <w:t>5. Ngarkohet Ministria e Mjedisit, Pyjeve dhe Administrimit të Ujërave që, në bashkëpunim me organet e pushtetit vendor, me organizatat jofitimprurëse dhe me përfaqësues të komunitetit, të hartojë planin e menaxhimit të zonës.</w:t>
      </w:r>
    </w:p>
    <w:p w:rsidR="004C149D" w:rsidRDefault="004C149D" w:rsidP="004C149D">
      <w:pPr>
        <w:pStyle w:val="Paragrafi"/>
        <w:rPr>
          <w:lang w:val="sq-AL"/>
        </w:rPr>
      </w:pPr>
      <w:r>
        <w:rPr>
          <w:lang w:val="sq-AL"/>
        </w:rPr>
        <w:t>6. Ngarkohen administratat e liqenit të Shkodrës dhe ajo e rezervatit të Velipojës, të realizojnë menaxhimin e zonës, në përputhje me planet e menaxhimit.</w:t>
      </w:r>
    </w:p>
    <w:p w:rsidR="004C149D" w:rsidRDefault="004C149D" w:rsidP="004C149D">
      <w:pPr>
        <w:pStyle w:val="Paragrafi"/>
        <w:rPr>
          <w:lang w:val="sq-AL"/>
        </w:rPr>
      </w:pPr>
      <w:r>
        <w:rPr>
          <w:lang w:val="sq-AL"/>
        </w:rPr>
        <w:t>Ky vendim hyn në fuqi pas botimit në Fletoren Zyrtare.</w:t>
      </w:r>
    </w:p>
    <w:p w:rsidR="004C149D" w:rsidRDefault="004C149D" w:rsidP="004C149D">
      <w:pPr>
        <w:pStyle w:val="Paragrafi"/>
        <w:rPr>
          <w:lang w:val="sq-AL"/>
        </w:rPr>
      </w:pPr>
    </w:p>
    <w:p w:rsidR="004C149D" w:rsidRDefault="004C149D" w:rsidP="004C149D">
      <w:pPr>
        <w:pStyle w:val="Autoriteti"/>
      </w:pPr>
      <w:r>
        <w:t>Kryeministri</w:t>
      </w:r>
    </w:p>
    <w:p w:rsidR="004C149D" w:rsidRDefault="004C149D" w:rsidP="004C149D">
      <w:pPr>
        <w:pStyle w:val="AutoritetiEmer"/>
      </w:pPr>
      <w:r>
        <w:t>Sali Berisha</w:t>
      </w:r>
    </w:p>
    <w:p w:rsidR="004C149D" w:rsidRDefault="004C149D" w:rsidP="004C149D">
      <w:pPr>
        <w:pStyle w:val="Paragrafi"/>
        <w:rPr>
          <w:lang w:val="sq-AL"/>
        </w:rPr>
      </w:pPr>
    </w:p>
    <w:p w:rsidR="004C149D" w:rsidRDefault="004C149D" w:rsidP="004C149D">
      <w:pPr>
        <w:pStyle w:val="Paragrafi"/>
        <w:rPr>
          <w:lang w:val="sq-AL"/>
        </w:rPr>
      </w:pPr>
    </w:p>
    <w:p w:rsidR="004C149D" w:rsidRDefault="003C588F" w:rsidP="004C149D">
      <w:pPr>
        <w:pStyle w:val="Figure"/>
        <w:jc w:val="center"/>
      </w:pPr>
      <w:r w:rsidRPr="00645091">
        <w:rPr>
          <w:noProof/>
          <w:lang w:val="en-GB" w:eastAsia="en-GB"/>
        </w:rPr>
        <w:lastRenderedPageBreak/>
        <w:drawing>
          <wp:inline distT="0" distB="0" distL="0" distR="0">
            <wp:extent cx="4457700" cy="8010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457700" cy="8010525"/>
                    </a:xfrm>
                    <a:prstGeom prst="rect">
                      <a:avLst/>
                    </a:prstGeom>
                    <a:noFill/>
                    <a:ln>
                      <a:noFill/>
                    </a:ln>
                  </pic:spPr>
                </pic:pic>
              </a:graphicData>
            </a:graphic>
          </wp:inline>
        </w:drawing>
      </w:r>
    </w:p>
    <w:p w:rsidR="004C149D" w:rsidRDefault="004C149D" w:rsidP="004C149D">
      <w:pPr>
        <w:pStyle w:val="Akti"/>
        <w:keepNext w:val="0"/>
      </w:pPr>
    </w:p>
    <w:p w:rsidR="004C149D" w:rsidRDefault="004C149D" w:rsidP="004C149D">
      <w:pPr>
        <w:pStyle w:val="Akti"/>
        <w:keepNext w:val="0"/>
      </w:pPr>
    </w:p>
    <w:p w:rsidR="004C149D" w:rsidRDefault="004C149D" w:rsidP="004C149D">
      <w:pPr>
        <w:pStyle w:val="Akti"/>
        <w:keepNext w:val="0"/>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C588F"/>
    <w:rsid w:val="003E06F6"/>
    <w:rsid w:val="003F043A"/>
    <w:rsid w:val="004107B9"/>
    <w:rsid w:val="00411E6E"/>
    <w:rsid w:val="004477EC"/>
    <w:rsid w:val="00460373"/>
    <w:rsid w:val="00470F9C"/>
    <w:rsid w:val="004C149D"/>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D0464C4-B7BD-438A-8761-CEAB3111B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4C149D"/>
    <w:rPr>
      <w:rFonts w:ascii="CG Times" w:hAnsi="CG Times"/>
      <w:b/>
      <w:caps/>
      <w:sz w:val="22"/>
      <w:szCs w:val="22"/>
      <w:lang w:val="en-GB" w:eastAsia="en-US" w:bidi="ar-SA"/>
    </w:rPr>
  </w:style>
  <w:style w:type="character" w:customStyle="1" w:styleId="NumriDataChar">
    <w:name w:val="Numri_Data Char"/>
    <w:basedOn w:val="DefaultParagraphFont"/>
    <w:link w:val="NumriData"/>
    <w:rsid w:val="004C149D"/>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2019-03-16T18:14:00Z</dcterms:created>
  <dcterms:modified xsi:type="dcterms:W3CDTF">2019-03-16T18:14:00Z</dcterms:modified>
</cp:coreProperties>
</file>