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D5D" w:rsidRPr="00247DDA" w:rsidRDefault="00F86D5D" w:rsidP="00F86D5D">
      <w:pPr>
        <w:pStyle w:val="Paragrafi"/>
        <w:rPr>
          <w:sz w:val="21"/>
          <w:szCs w:val="21"/>
        </w:rPr>
      </w:pPr>
      <w:bookmarkStart w:id="0" w:name="_GoBack"/>
      <w:bookmarkEnd w:id="0"/>
    </w:p>
    <w:p w:rsidR="00F86D5D" w:rsidRPr="00247DDA" w:rsidRDefault="00F86D5D" w:rsidP="00F86D5D">
      <w:pPr>
        <w:pStyle w:val="Akti"/>
        <w:rPr>
          <w:sz w:val="21"/>
          <w:szCs w:val="21"/>
        </w:rPr>
      </w:pPr>
      <w:r w:rsidRPr="00247DDA">
        <w:rPr>
          <w:sz w:val="21"/>
          <w:szCs w:val="21"/>
        </w:rPr>
        <w:t>VENDIM</w:t>
      </w:r>
    </w:p>
    <w:p w:rsidR="00F86D5D" w:rsidRPr="00247DDA" w:rsidRDefault="00F86D5D" w:rsidP="00F86D5D">
      <w:pPr>
        <w:pStyle w:val="NumriData"/>
        <w:rPr>
          <w:sz w:val="21"/>
          <w:szCs w:val="21"/>
        </w:rPr>
      </w:pPr>
      <w:r w:rsidRPr="00247DDA">
        <w:rPr>
          <w:sz w:val="21"/>
          <w:szCs w:val="21"/>
        </w:rPr>
        <w:t>Nr.718, datë 18.11.2005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</w:p>
    <w:p w:rsidR="00F86D5D" w:rsidRDefault="00F86D5D" w:rsidP="00F86D5D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 xml:space="preserve">PëR SHPRONëSIMIN, për INTERES PUBLIK, të PRONARËVE të PASURIvE të PALUAJTSHME, PRONË PRIVATE, që PREKEN NGA NDëRTIMI I NËNSTACIONIT </w:t>
      </w:r>
    </w:p>
    <w:p w:rsidR="00F86D5D" w:rsidRPr="00247DDA" w:rsidRDefault="00F86D5D" w:rsidP="00F86D5D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>110/20 Kv, NË SUKTH-SALLMONE, DURRëS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</w:p>
    <w:p w:rsidR="00F86D5D" w:rsidRPr="00247DDA" w:rsidRDefault="00F86D5D" w:rsidP="00F86D5D">
      <w:pPr>
        <w:pStyle w:val="BazLigjPropozues"/>
        <w:rPr>
          <w:sz w:val="21"/>
          <w:szCs w:val="21"/>
        </w:rPr>
      </w:pPr>
      <w:r w:rsidRPr="00247DDA">
        <w:rPr>
          <w:sz w:val="21"/>
          <w:szCs w:val="21"/>
        </w:rPr>
        <w:t>Në mbështetje të nenit 100 të Kushtetutës dhe të neneve 5, pika 1, 20 e 21 të ligjit nr.8561, datë 22.12.1999 “Për shpronësimet dhe marrjen në përdorim të përkohshëm të pasurisë pronë private, për interes publik”, me propozimin e Ministrit të Ekonomisë, Tregtisë dhe Energjetikës, Këshilli i Ministrave</w:t>
      </w:r>
    </w:p>
    <w:p w:rsidR="00F86D5D" w:rsidRPr="00247DDA" w:rsidRDefault="00F86D5D" w:rsidP="00F86D5D">
      <w:pPr>
        <w:pStyle w:val="Paragrafi"/>
        <w:ind w:firstLine="0"/>
        <w:rPr>
          <w:sz w:val="21"/>
          <w:szCs w:val="21"/>
        </w:rPr>
      </w:pPr>
    </w:p>
    <w:p w:rsidR="00F86D5D" w:rsidRPr="00247DDA" w:rsidRDefault="00F86D5D" w:rsidP="00F86D5D">
      <w:pPr>
        <w:pStyle w:val="VENDOSI"/>
        <w:rPr>
          <w:sz w:val="21"/>
          <w:szCs w:val="21"/>
        </w:rPr>
      </w:pPr>
      <w:r w:rsidRPr="00247DDA">
        <w:rPr>
          <w:sz w:val="21"/>
          <w:szCs w:val="21"/>
        </w:rPr>
        <w:t>VENDOSI: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1. Shpronësimin, për interes publik, të pronarëve të pasurive të paluajtshme, pronë private, që preken nga ndërtimi i nënstacionit 110/20 kV, në Sukth-Sallmone, Durrës, sipas tabelës që i bashkëlidhet këtij vendimi.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2. Shpronësimi të bëhet në favor të KESH, sh.a.-së.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3. Pronarët e pasurive të paluajtshme, që shpronësohen, të kompensohen në lekë, në vlerë të plotë, për sipërfaqen prej 4252 (katër mijë e dyqind e pesëdhjetë e dy) me tokë bujqësore, arë, në shumën e përgjithshme prej 7 653 600 (shtatë milionë e gjashtëqind e pesëdhjetë e tre mijë e gjashtëqind) lekësh, sipas masës së përcaktuar në tabelën që i bashkëlidhet këtij vendimi.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4. Ky fond të përballet nga KESH, sh.a.-ja,  zëri “Kosto vendore për shpronësimet”.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5. Vlera e shpenzimeve procedurale, në shumën 170 000 (njëqind e shtatëdhjetë mijë) lekë, të përballohet nga KESH, sh.a.-ja, si kërkuesi për shpronësim.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6. Procedura e shpronësimit të fillojë brenda muajit nëntor 2005 dhe të përfundojë brenda vitit 2005.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7. Ngarkohen Ministria e Ekonomisë, Tregtisë dhe Energjetikës dhe KESH, sh.a.-ja, për zbatimin e këtij vendimi.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Ky vendim hyn në fuqi menjëherë dhe botohet në Fletoren Zyrtare.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</w:p>
    <w:p w:rsidR="00F86D5D" w:rsidRPr="00247DDA" w:rsidRDefault="00F86D5D" w:rsidP="00F86D5D">
      <w:pPr>
        <w:pStyle w:val="Autoriteti"/>
        <w:rPr>
          <w:sz w:val="21"/>
          <w:szCs w:val="21"/>
        </w:rPr>
      </w:pPr>
      <w:r w:rsidRPr="00247DDA">
        <w:rPr>
          <w:sz w:val="21"/>
          <w:szCs w:val="21"/>
        </w:rPr>
        <w:t>KRYEMINISTRI</w:t>
      </w:r>
    </w:p>
    <w:p w:rsidR="00F86D5D" w:rsidRPr="00247DDA" w:rsidRDefault="00F86D5D" w:rsidP="00F86D5D">
      <w:pPr>
        <w:pStyle w:val="AutoritetiEmer"/>
        <w:rPr>
          <w:sz w:val="21"/>
          <w:szCs w:val="21"/>
        </w:rPr>
      </w:pPr>
      <w:r w:rsidRPr="00247DDA">
        <w:rPr>
          <w:sz w:val="21"/>
          <w:szCs w:val="21"/>
        </w:rPr>
        <w:t>Sali Berisha</w:t>
      </w:r>
    </w:p>
    <w:p w:rsidR="00F86D5D" w:rsidRPr="00247DDA" w:rsidRDefault="00F86D5D" w:rsidP="00F86D5D">
      <w:pPr>
        <w:pStyle w:val="Paragrafi"/>
        <w:rPr>
          <w:sz w:val="21"/>
          <w:szCs w:val="21"/>
        </w:rPr>
      </w:pPr>
    </w:p>
    <w:p w:rsidR="00F86D5D" w:rsidRPr="00247DDA" w:rsidRDefault="00FD72D6" w:rsidP="00F86D5D">
      <w:pPr>
        <w:pStyle w:val="Figure"/>
        <w:rPr>
          <w:sz w:val="21"/>
          <w:szCs w:val="21"/>
        </w:rPr>
      </w:pPr>
      <w:r w:rsidRPr="00247DDA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715000" cy="4333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F86D5D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283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72D6">
      <w:r>
        <w:separator/>
      </w:r>
    </w:p>
  </w:endnote>
  <w:endnote w:type="continuationSeparator" w:id="0">
    <w:p w:rsidR="00000000" w:rsidRDefault="00FD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D5D" w:rsidRDefault="00F86D5D" w:rsidP="00F86D5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6D5D" w:rsidRDefault="00F86D5D" w:rsidP="00F86D5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D5D" w:rsidRDefault="00F86D5D" w:rsidP="00F86D5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72D6">
      <w:rPr>
        <w:rStyle w:val="PageNumber"/>
        <w:noProof/>
      </w:rPr>
      <w:t>2840</w:t>
    </w:r>
    <w:r>
      <w:rPr>
        <w:rStyle w:val="PageNumber"/>
      </w:rPr>
      <w:fldChar w:fldCharType="end"/>
    </w:r>
  </w:p>
  <w:p w:rsidR="00F86D5D" w:rsidRDefault="00F86D5D" w:rsidP="00F86D5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72D6">
      <w:r>
        <w:separator/>
      </w:r>
    </w:p>
  </w:footnote>
  <w:footnote w:type="continuationSeparator" w:id="0">
    <w:p w:rsidR="00000000" w:rsidRDefault="00FD7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86D5D"/>
    <w:rsid w:val="00F95181"/>
    <w:rsid w:val="00FB705B"/>
    <w:rsid w:val="00FD4FC8"/>
    <w:rsid w:val="00FD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DF6F9D-6E9A-4759-B0FC-7A8E8619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D5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86D5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6D5D"/>
  </w:style>
  <w:style w:type="character" w:customStyle="1" w:styleId="TitulliChar">
    <w:name w:val="Titulli Char"/>
    <w:basedOn w:val="DefaultParagraphFont"/>
    <w:link w:val="Titulli"/>
    <w:rsid w:val="00F86D5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