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C7C" w:rsidRPr="003A222C" w:rsidRDefault="00842C7C" w:rsidP="00842C7C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3A222C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842C7C" w:rsidRPr="003A222C" w:rsidRDefault="00842C7C" w:rsidP="00842C7C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Nr.726, datë 23.11.2005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Për shpronësimin, për interes publik, të pronarëve  të pasurive të paluajtshme, pronë private, të cilët preken nga ndërtimi i segmentit rrugor Qafë-Kashar-Rinas</w:t>
      </w:r>
    </w:p>
    <w:p w:rsidR="00842C7C" w:rsidRPr="003A222C" w:rsidRDefault="003A222C" w:rsidP="003A222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222C">
        <w:rPr>
          <w:rFonts w:ascii="Garamond" w:hAnsi="Garamond"/>
          <w:i/>
          <w:sz w:val="24"/>
          <w:szCs w:val="24"/>
          <w:lang w:val="sq-AL"/>
        </w:rPr>
        <w:t>(Ndryshuar me VKM nr. 2</w:t>
      </w:r>
      <w:bookmarkStart w:id="0" w:name="_GoBack"/>
      <w:bookmarkEnd w:id="0"/>
      <w:r w:rsidRPr="003A222C">
        <w:rPr>
          <w:rFonts w:ascii="Garamond" w:hAnsi="Garamond"/>
          <w:i/>
          <w:sz w:val="24"/>
          <w:szCs w:val="24"/>
          <w:lang w:val="sq-AL"/>
        </w:rPr>
        <w:t>0,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3A222C">
        <w:rPr>
          <w:rFonts w:ascii="Garamond" w:hAnsi="Garamond"/>
          <w:i/>
          <w:sz w:val="24"/>
          <w:szCs w:val="24"/>
          <w:lang w:val="sq-AL"/>
        </w:rPr>
        <w:t xml:space="preserve"> 13.1.2006)</w:t>
      </w:r>
    </w:p>
    <w:p w:rsidR="003A222C" w:rsidRPr="003A222C" w:rsidRDefault="003A222C" w:rsidP="003A222C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3A222C">
        <w:rPr>
          <w:rFonts w:ascii="Garamond" w:hAnsi="Garamond"/>
          <w:i/>
          <w:sz w:val="24"/>
          <w:szCs w:val="24"/>
          <w:lang w:val="sq-AL"/>
        </w:rPr>
        <w:t>( 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3A222C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3A222C">
        <w:rPr>
          <w:rFonts w:ascii="Garamond" w:hAnsi="Garamond"/>
          <w:i/>
          <w:sz w:val="24"/>
          <w:szCs w:val="24"/>
          <w:lang w:val="sq-AL"/>
        </w:rPr>
        <w:t>suar)</w:t>
      </w:r>
    </w:p>
    <w:p w:rsidR="003A222C" w:rsidRPr="003A222C" w:rsidRDefault="003A222C" w:rsidP="003A222C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842C7C" w:rsidRPr="003A222C" w:rsidRDefault="00842C7C" w:rsidP="00842C7C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3A222C">
        <w:rPr>
          <w:rFonts w:ascii="Garamond" w:hAnsi="Garamond"/>
          <w:color w:val="auto"/>
          <w:sz w:val="24"/>
          <w:szCs w:val="24"/>
          <w:lang w:val="sq-AL"/>
        </w:rPr>
        <w:t>Në mbështetje të nenit 100 të Kushtetutës dhe të neneve 5 pika 1, 20 e 21 të ligjit nr.8561, datë 22.12.1999 “Për shpronësimet dhe marrjen në përdorim të përkohshëm të pasurisë, pronë private, për interes publik”, me propozimin e Ministrit të Punëve Publike, Transportit dhe Telekomunikacionit, Këshilli i Ministrave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Vendosi: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të cilët preken nga ndërtimi i segmentit rrugor Qafë-Kashar-Rinas.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2. Shpronësimi të bëhet në favor të Ministrisë së Punëve Publike, Transportit dhe Telekomunikacionit.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3. Pronarët e pasurive të paluajtshme, që shpronësohen, të kompensohen në vlerë të plotë, sipas masës përkatëse, që paraqitet në tabelën që i bashkëlidhet këtij vendimi, për sipërfaqe 157 627 m</w:t>
      </w:r>
      <w:r w:rsidRPr="003A222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3A222C">
        <w:rPr>
          <w:rFonts w:ascii="Garamond" w:hAnsi="Garamond"/>
          <w:sz w:val="24"/>
          <w:szCs w:val="24"/>
          <w:lang w:val="sq-AL"/>
        </w:rPr>
        <w:t xml:space="preserve"> tokë arë, 1170 m</w:t>
      </w:r>
      <w:r w:rsidRPr="003A222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3A222C">
        <w:rPr>
          <w:rFonts w:ascii="Garamond" w:hAnsi="Garamond"/>
          <w:sz w:val="24"/>
          <w:szCs w:val="24"/>
          <w:lang w:val="sq-AL"/>
        </w:rPr>
        <w:t xml:space="preserve"> tokë truall, kultura bujqësore, me vlerë 1 503 107 (një milion e pesëqind e tre mijë e njëqind e shtatë) lekë, vreshtë, me vlerë  562 212 (pesëqind e gjashtëdhjetë e dy mijë e dyqind e dymbëdhjetë) lekë, objekte, me vlerë 18 424 294 (tetëmbëdhjetë milionë e katërqind e njëzet e katër mijë e dyqind e nëntëdhjetë e katër) lekë, me një vlerë të përgjithshme shpronësimi 170 435 096 (njëqind e shtatëdhjetë milionë e katërqind e tridhjetë e pesë mijë e nëntëdhjetë e gjashtë) lekë.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4. Vlera e shpenzimeve procedurale të jetë në shumën 1 533 728 (një milionë e pesëqind e tridhjetë e tre mijë e shtatëqind e njëzet e tetë) lekë.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5. Fondi prej 171 968 824 (njëqind e shtatëdhjetë e një milionë e nëntëqind e gjashtëdhjetë e tetë mijë e tetëqind e njëzet e katër) lekësh, për kompensimin e pronarëve dhe shpenzimet procedurale, të përballohet nga fondi i Tirana Airport Partners.</w:t>
      </w:r>
    </w:p>
    <w:p w:rsidR="00842C7C" w:rsidRPr="003A222C" w:rsidRDefault="00842C7C" w:rsidP="00842C7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 xml:space="preserve">6. </w:t>
      </w:r>
      <w:r w:rsidR="0041528A" w:rsidRPr="003A222C">
        <w:rPr>
          <w:rFonts w:ascii="Garamond" w:hAnsi="Garamond"/>
          <w:i/>
          <w:sz w:val="24"/>
          <w:szCs w:val="24"/>
          <w:lang w:val="it-IT"/>
        </w:rPr>
        <w:t>Shpronësimi të përfundojë brenda datës 31.3.2006</w:t>
      </w:r>
      <w:r w:rsidRPr="003A222C">
        <w:rPr>
          <w:rFonts w:ascii="Garamond" w:hAnsi="Garamond"/>
          <w:i/>
          <w:sz w:val="24"/>
          <w:szCs w:val="24"/>
          <w:lang w:val="sq-AL"/>
        </w:rPr>
        <w:t>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7. Pronarët e përcaktuar në listën që i bashkëlidhet këtij vendimi, për të cilët në kolonën “Shënime” është shkruar “Konfirmim nga zyra e regjistrimit të pasurive të paluajtshme plotësim dokumentacioni”, “Pretendim pronësie”, “Rikonfirmim nga zyra e regjistrimit të pasurive të paluajtshme” dhe “Proces regjistrimi”, do ta marrin shpërblimin për efekt të shpronësimit, pasi të jenë pajisur me dokumentacionin e plotë ligjor, nga zyra e regjistrimit të pasurive të paluajtshme.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8. Ngarkohet Ministria e Punëve Publike, Transportit dhe Telekomunikacionit për zbatimin e këtij vendimi.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>Kryeministri</w:t>
      </w:r>
    </w:p>
    <w:p w:rsidR="00842C7C" w:rsidRPr="003A222C" w:rsidRDefault="00842C7C" w:rsidP="00842C7C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sz w:val="24"/>
          <w:szCs w:val="24"/>
          <w:lang w:val="sq-AL"/>
        </w:rPr>
        <w:t xml:space="preserve">Sali Berisha </w:t>
      </w:r>
    </w:p>
    <w:p w:rsidR="00842C7C" w:rsidRPr="003A222C" w:rsidRDefault="00842C7C" w:rsidP="00842C7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BC388C" w:rsidP="00842C7C">
      <w:pPr>
        <w:pStyle w:val="Figure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505200" cy="5753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BC388C" w:rsidP="00842C7C">
      <w:pPr>
        <w:pStyle w:val="Figure"/>
        <w:rPr>
          <w:rFonts w:ascii="Garamond" w:hAnsi="Garamond"/>
          <w:sz w:val="24"/>
          <w:szCs w:val="24"/>
        </w:rPr>
      </w:pPr>
      <w:r w:rsidRPr="003A222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638550" cy="5753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BC388C" w:rsidP="00842C7C">
      <w:pPr>
        <w:pStyle w:val="Figure"/>
        <w:rPr>
          <w:rFonts w:ascii="Garamond" w:hAnsi="Garamond"/>
          <w:sz w:val="24"/>
          <w:szCs w:val="24"/>
          <w:lang w:val="sq-AL"/>
        </w:rPr>
      </w:pPr>
      <w:r w:rsidRPr="003A222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638550" cy="5753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BC388C" w:rsidP="00842C7C">
      <w:pPr>
        <w:pStyle w:val="Figure"/>
        <w:rPr>
          <w:rFonts w:ascii="Garamond" w:hAnsi="Garamond"/>
          <w:sz w:val="24"/>
          <w:szCs w:val="24"/>
        </w:rPr>
      </w:pPr>
      <w:r w:rsidRPr="003A222C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3638550" cy="575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BC388C" w:rsidP="00842C7C">
      <w:pPr>
        <w:pStyle w:val="Figure"/>
        <w:rPr>
          <w:rFonts w:ascii="Garamond" w:hAnsi="Garamond"/>
          <w:sz w:val="24"/>
          <w:szCs w:val="24"/>
        </w:rPr>
      </w:pPr>
      <w:r w:rsidRPr="003A222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1323975" cy="57531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42C7C" w:rsidRPr="003A222C" w:rsidRDefault="00842C7C" w:rsidP="00842C7C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842C7C" w:rsidRPr="003A22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222C"/>
    <w:rsid w:val="003E06F6"/>
    <w:rsid w:val="003F043A"/>
    <w:rsid w:val="004107B9"/>
    <w:rsid w:val="00411E6E"/>
    <w:rsid w:val="0041528A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2C7C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1168"/>
    <w:rsid w:val="00B673CE"/>
    <w:rsid w:val="00BB3954"/>
    <w:rsid w:val="00BB5AB5"/>
    <w:rsid w:val="00BC388C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64D6E"/>
  <w15:chartTrackingRefBased/>
  <w15:docId w15:val="{B13BC3D1-BBCE-44B3-8283-66624B1C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42C7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2025-10-10T10:34:00Z</dcterms:created>
  <dcterms:modified xsi:type="dcterms:W3CDTF">2025-10-10T10:34:00Z</dcterms:modified>
</cp:coreProperties>
</file>