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9B6" w:rsidRPr="00A5310D" w:rsidRDefault="00AA49B6" w:rsidP="00AA49B6">
      <w:pPr>
        <w:pStyle w:val="Akti"/>
      </w:pPr>
      <w:bookmarkStart w:id="0" w:name="_GoBack"/>
      <w:bookmarkEnd w:id="0"/>
      <w:r w:rsidRPr="00A5310D">
        <w:t>Vendim</w:t>
      </w:r>
    </w:p>
    <w:p w:rsidR="00AA49B6" w:rsidRPr="00A5310D" w:rsidRDefault="00AA49B6" w:rsidP="00AA49B6">
      <w:pPr>
        <w:pStyle w:val="NumriData"/>
        <w:rPr>
          <w:szCs w:val="22"/>
        </w:rPr>
      </w:pPr>
      <w:r w:rsidRPr="00A5310D">
        <w:rPr>
          <w:szCs w:val="22"/>
        </w:rPr>
        <w:t>Nr.782, datë 14.12.2005</w:t>
      </w:r>
    </w:p>
    <w:p w:rsidR="00AA49B6" w:rsidRPr="00A5310D" w:rsidRDefault="00AA49B6" w:rsidP="00AA49B6">
      <w:pPr>
        <w:pStyle w:val="Paragrafi"/>
        <w:rPr>
          <w:szCs w:val="22"/>
        </w:rPr>
      </w:pPr>
    </w:p>
    <w:p w:rsidR="00AA49B6" w:rsidRPr="00A5310D" w:rsidRDefault="00AA49B6" w:rsidP="00AA49B6">
      <w:pPr>
        <w:pStyle w:val="Titulli"/>
      </w:pPr>
      <w:r w:rsidRPr="00A5310D">
        <w:t>Për lejimin e ekspozimit të pikturës “Motra Tone”, objekt me vlera unikale të trashëgimisë kulturore kombëtare, jashtë territorit të Republikës së Shqipërisë</w:t>
      </w:r>
    </w:p>
    <w:p w:rsidR="00AA49B6" w:rsidRPr="00A5310D" w:rsidRDefault="00AA49B6" w:rsidP="00AA49B6">
      <w:pPr>
        <w:pStyle w:val="Paragrafi"/>
        <w:rPr>
          <w:szCs w:val="22"/>
        </w:rPr>
      </w:pPr>
    </w:p>
    <w:p w:rsidR="00AA49B6" w:rsidRPr="00A5310D" w:rsidRDefault="00AA49B6" w:rsidP="00AA49B6">
      <w:pPr>
        <w:pStyle w:val="BazLigjPropozues"/>
      </w:pPr>
      <w:r w:rsidRPr="00A5310D">
        <w:t>Në mbështetje të nenit 100 të Kushtet</w:t>
      </w:r>
      <w:r>
        <w:t>utës dhe të pikës 3 të nenit 19</w:t>
      </w:r>
      <w:r w:rsidRPr="00A5310D">
        <w:t xml:space="preserve"> t</w:t>
      </w:r>
      <w:r>
        <w:t>ë ligjit nr.9048, datë 7.4.2003</w:t>
      </w:r>
      <w:r w:rsidRPr="00A5310D">
        <w:t xml:space="preserve"> “Për trashëgiminë kulturore”</w:t>
      </w:r>
      <w:r>
        <w:t>,</w:t>
      </w:r>
      <w:r w:rsidRPr="00A5310D">
        <w:t xml:space="preserve"> me propozimin e Ministrit të Turizmit, Kulturës, Rinisë dhe Sporteve, Këshilli i Ministrave</w:t>
      </w:r>
    </w:p>
    <w:p w:rsidR="00AA49B6" w:rsidRPr="00A5310D" w:rsidRDefault="00AA49B6" w:rsidP="00AA49B6">
      <w:pPr>
        <w:pStyle w:val="Paragrafi"/>
        <w:rPr>
          <w:szCs w:val="22"/>
        </w:rPr>
      </w:pPr>
    </w:p>
    <w:p w:rsidR="00AA49B6" w:rsidRPr="00A5310D" w:rsidRDefault="00AA49B6" w:rsidP="00AA49B6">
      <w:pPr>
        <w:pStyle w:val="VENDOSI"/>
      </w:pPr>
      <w:r w:rsidRPr="00A5310D">
        <w:t>Vendosi:</w:t>
      </w:r>
    </w:p>
    <w:p w:rsidR="00AA49B6" w:rsidRPr="00A5310D" w:rsidRDefault="00AA49B6" w:rsidP="00AA49B6">
      <w:pPr>
        <w:pStyle w:val="Paragrafi"/>
        <w:rPr>
          <w:szCs w:val="22"/>
        </w:rPr>
      </w:pPr>
    </w:p>
    <w:p w:rsidR="00AA49B6" w:rsidRPr="00A5310D" w:rsidRDefault="00AA49B6" w:rsidP="00AA49B6">
      <w:pPr>
        <w:pStyle w:val="Paragrafi"/>
        <w:rPr>
          <w:szCs w:val="22"/>
        </w:rPr>
      </w:pPr>
      <w:r w:rsidRPr="00A5310D">
        <w:rPr>
          <w:szCs w:val="22"/>
        </w:rPr>
        <w:t>1. Lejimin e ekspozimit të pikturës “Motra Tone”, objekt me vlera unikale të trashëgimisë kulturore kombëtare, jashtë territorit të Republikës së Shqipërisë, nga muzeu C2RMF, Luvër, në muzeun D’Orsay, në Paris, Francë, nga datat 14-16 dhjetor 2005.</w:t>
      </w:r>
    </w:p>
    <w:p w:rsidR="00AA49B6" w:rsidRPr="00A5310D" w:rsidRDefault="00AA49B6" w:rsidP="00AA49B6">
      <w:pPr>
        <w:pStyle w:val="Paragrafi"/>
        <w:rPr>
          <w:szCs w:val="22"/>
        </w:rPr>
      </w:pPr>
      <w:r w:rsidRPr="00A5310D">
        <w:rPr>
          <w:szCs w:val="22"/>
        </w:rPr>
        <w:t>2.</w:t>
      </w:r>
      <w:r>
        <w:rPr>
          <w:szCs w:val="22"/>
        </w:rPr>
        <w:t xml:space="preserve"> </w:t>
      </w:r>
      <w:r w:rsidRPr="00A5310D">
        <w:rPr>
          <w:szCs w:val="22"/>
        </w:rPr>
        <w:t>Ekspozimi jashtë territorit të Republikës së Shqipërisë të bëhet, në përputhje me udhëzimin nr.2, datë 18.3.2</w:t>
      </w:r>
      <w:r>
        <w:rPr>
          <w:szCs w:val="22"/>
        </w:rPr>
        <w:t>004 të Këshillit të Ministrave</w:t>
      </w:r>
      <w:r w:rsidRPr="00A5310D">
        <w:rPr>
          <w:szCs w:val="22"/>
        </w:rPr>
        <w:t xml:space="preserve"> “Për lëvizjen e objekteve të trashëgimisë kulturore të</w:t>
      </w:r>
      <w:r>
        <w:rPr>
          <w:szCs w:val="22"/>
        </w:rPr>
        <w:t xml:space="preserve"> luajtshme, me vlera të veçanta</w:t>
      </w:r>
      <w:r w:rsidRPr="00A5310D">
        <w:rPr>
          <w:szCs w:val="22"/>
        </w:rPr>
        <w:t xml:space="preserve"> kombëtare dhe unikale, për restaurimin, studimin dhe ekspozimin jashtë territorit të Republikës së Shqipërisë”.</w:t>
      </w:r>
    </w:p>
    <w:p w:rsidR="00AA49B6" w:rsidRPr="00AA49B6" w:rsidRDefault="00AA49B6" w:rsidP="00AA49B6">
      <w:pPr>
        <w:pStyle w:val="Paragrafi"/>
        <w:rPr>
          <w:szCs w:val="22"/>
          <w:lang w:val="it-IT"/>
        </w:rPr>
      </w:pPr>
      <w:r w:rsidRPr="00AA49B6">
        <w:rPr>
          <w:szCs w:val="22"/>
          <w:lang w:val="it-IT"/>
        </w:rPr>
        <w:t>3. Ngarkohet Ministria e Turizmit, Kulturës, Rinisë dhe Sporteve për zbatimin e këtij vendimi.</w:t>
      </w:r>
    </w:p>
    <w:p w:rsidR="00AA49B6" w:rsidRPr="00AA49B6" w:rsidRDefault="00AA49B6" w:rsidP="00AA49B6">
      <w:pPr>
        <w:pStyle w:val="Paragrafi"/>
        <w:rPr>
          <w:szCs w:val="22"/>
          <w:lang w:val="it-IT"/>
        </w:rPr>
      </w:pPr>
      <w:r w:rsidRPr="00AA49B6">
        <w:rPr>
          <w:szCs w:val="22"/>
          <w:lang w:val="it-IT"/>
        </w:rPr>
        <w:t>Ky vendim hyn në fuqi në fuqi menjëherë dhe botohet në Fletoren Zyrtare.</w:t>
      </w:r>
    </w:p>
    <w:p w:rsidR="00AA49B6" w:rsidRPr="00AA49B6" w:rsidRDefault="00AA49B6" w:rsidP="00AA49B6">
      <w:pPr>
        <w:pStyle w:val="Paragrafi"/>
        <w:rPr>
          <w:szCs w:val="22"/>
          <w:lang w:val="it-IT"/>
        </w:rPr>
      </w:pPr>
    </w:p>
    <w:p w:rsidR="00AA49B6" w:rsidRPr="00A5310D" w:rsidRDefault="00AA49B6" w:rsidP="00AA49B6">
      <w:pPr>
        <w:pStyle w:val="Autoriteti"/>
      </w:pPr>
      <w:r w:rsidRPr="00A5310D">
        <w:t>Kryeministri</w:t>
      </w:r>
    </w:p>
    <w:p w:rsidR="00AA49B6" w:rsidRPr="00A5310D" w:rsidRDefault="00AA49B6" w:rsidP="00AA49B6">
      <w:pPr>
        <w:pStyle w:val="AutoritetiEmer"/>
      </w:pPr>
      <w:r w:rsidRPr="00A5310D">
        <w:t>Sali Berisha</w:t>
      </w:r>
    </w:p>
    <w:p w:rsidR="00A0784B" w:rsidRPr="00EE1EE2" w:rsidRDefault="00A0784B" w:rsidP="00116978">
      <w:pPr>
        <w:pStyle w:val="Paragrafi"/>
        <w:rPr>
          <w:lang w:val="sq-AL"/>
        </w:rPr>
      </w:pPr>
    </w:p>
    <w:sectPr w:rsidR="00A0784B" w:rsidRPr="00EE1EE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34AB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9B6"/>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1EE2"/>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C92E432-0E6C-49F3-B92E-E779BF794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AA49B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2019-03-16T18:38:00Z</dcterms:created>
  <dcterms:modified xsi:type="dcterms:W3CDTF">2019-03-16T18:38:00Z</dcterms:modified>
</cp:coreProperties>
</file>