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294F" w:rsidRPr="007A26C5" w:rsidRDefault="0049294F" w:rsidP="0049294F">
      <w:pPr>
        <w:pStyle w:val="Akti"/>
        <w:rPr>
          <w:sz w:val="21"/>
          <w:szCs w:val="21"/>
        </w:rPr>
      </w:pPr>
      <w:bookmarkStart w:id="0" w:name="_GoBack"/>
      <w:bookmarkEnd w:id="0"/>
      <w:r w:rsidRPr="007A26C5">
        <w:rPr>
          <w:sz w:val="21"/>
          <w:szCs w:val="21"/>
        </w:rPr>
        <w:t>VENDIM</w:t>
      </w:r>
    </w:p>
    <w:p w:rsidR="0049294F" w:rsidRPr="007A26C5" w:rsidRDefault="0049294F" w:rsidP="0049294F">
      <w:pPr>
        <w:pStyle w:val="NumriData"/>
        <w:rPr>
          <w:sz w:val="21"/>
          <w:szCs w:val="21"/>
        </w:rPr>
      </w:pPr>
      <w:r>
        <w:rPr>
          <w:sz w:val="21"/>
          <w:szCs w:val="21"/>
        </w:rPr>
        <w:t>Nr.822</w:t>
      </w:r>
      <w:r w:rsidRPr="007A26C5">
        <w:rPr>
          <w:sz w:val="21"/>
          <w:szCs w:val="21"/>
        </w:rPr>
        <w:t>, datë 28.12.2005</w:t>
      </w:r>
    </w:p>
    <w:p w:rsidR="0049294F" w:rsidRPr="007A26C5" w:rsidRDefault="0049294F" w:rsidP="0049294F">
      <w:pPr>
        <w:pStyle w:val="Paragrafi"/>
        <w:rPr>
          <w:sz w:val="21"/>
          <w:szCs w:val="21"/>
        </w:rPr>
      </w:pPr>
    </w:p>
    <w:p w:rsidR="0049294F" w:rsidRPr="007A26C5" w:rsidRDefault="0049294F" w:rsidP="0049294F">
      <w:pPr>
        <w:pStyle w:val="Titulli"/>
        <w:rPr>
          <w:sz w:val="21"/>
          <w:szCs w:val="21"/>
        </w:rPr>
      </w:pPr>
      <w:r w:rsidRPr="007A26C5">
        <w:rPr>
          <w:sz w:val="21"/>
          <w:szCs w:val="21"/>
        </w:rPr>
        <w:t>PËR DISA NDRYSHIME Në VENDIMIN NR.127, DATë 11.3.2004, Të KESHILLIT Të MINISTRAVE “PËR KRIJIMIN E KOMITETIT SHTETËROR TË MINORITETEVE”</w:t>
      </w:r>
    </w:p>
    <w:p w:rsidR="0049294F" w:rsidRPr="007A26C5" w:rsidRDefault="0049294F" w:rsidP="0049294F">
      <w:pPr>
        <w:pStyle w:val="Paragrafi"/>
        <w:rPr>
          <w:sz w:val="21"/>
          <w:szCs w:val="21"/>
        </w:rPr>
      </w:pPr>
    </w:p>
    <w:p w:rsidR="0049294F" w:rsidRPr="007A26C5" w:rsidRDefault="0049294F" w:rsidP="0049294F">
      <w:pPr>
        <w:pStyle w:val="BazLigjPropozues"/>
        <w:rPr>
          <w:sz w:val="21"/>
          <w:szCs w:val="21"/>
        </w:rPr>
      </w:pPr>
      <w:r w:rsidRPr="007A26C5">
        <w:rPr>
          <w:sz w:val="21"/>
          <w:szCs w:val="21"/>
        </w:rPr>
        <w:t>Në mbështetje të neneve 20 dhe 100 të Kushtetutës, të ligjit nr.8496, datë 3.6.1999 “Për ratifikimin e konventës kuadër të Këshillit të Europës “Për mbrojtjen e minoriteteve””, të nenit 10 të ligjit nr.9000, datë 30.1.2003 “Për organizimin dhe funksionimin e Këshillit të Ministrave”, dhe të neneve 21 e 27 të ligjit nr.8379, datë 29.7.1998 “Për hartimin dhe zbatimin e Buxhetit të Shtetit në Republikën e Shqipërisë”, me propozimin e Kryeministrit, Këshilli i Ministrave</w:t>
      </w:r>
    </w:p>
    <w:p w:rsidR="0049294F" w:rsidRPr="007A26C5" w:rsidRDefault="0049294F" w:rsidP="0049294F">
      <w:pPr>
        <w:pStyle w:val="Paragrafi"/>
        <w:rPr>
          <w:sz w:val="21"/>
          <w:szCs w:val="21"/>
        </w:rPr>
      </w:pPr>
    </w:p>
    <w:p w:rsidR="0049294F" w:rsidRPr="007A26C5" w:rsidRDefault="0049294F" w:rsidP="0049294F">
      <w:pPr>
        <w:pStyle w:val="VENDOSI"/>
        <w:rPr>
          <w:sz w:val="21"/>
          <w:szCs w:val="21"/>
        </w:rPr>
      </w:pPr>
      <w:r w:rsidRPr="007A26C5">
        <w:rPr>
          <w:sz w:val="21"/>
          <w:szCs w:val="21"/>
        </w:rPr>
        <w:t>VENDOSI:</w:t>
      </w:r>
    </w:p>
    <w:p w:rsidR="0049294F" w:rsidRPr="007A26C5" w:rsidRDefault="0049294F" w:rsidP="0049294F">
      <w:pPr>
        <w:pStyle w:val="Paragrafi"/>
        <w:rPr>
          <w:sz w:val="21"/>
          <w:szCs w:val="21"/>
        </w:rPr>
      </w:pPr>
    </w:p>
    <w:p w:rsidR="0049294F" w:rsidRPr="007A26C5" w:rsidRDefault="0049294F" w:rsidP="0049294F">
      <w:pPr>
        <w:pStyle w:val="Paragrafi"/>
        <w:rPr>
          <w:sz w:val="21"/>
          <w:szCs w:val="21"/>
        </w:rPr>
      </w:pPr>
      <w:r w:rsidRPr="007A26C5">
        <w:rPr>
          <w:sz w:val="21"/>
          <w:szCs w:val="21"/>
        </w:rPr>
        <w:t>1. Në vendimin nr.127, datë 11.3.2004, të Këshillit të Ministrave të bëhen këto ndryshime:</w:t>
      </w:r>
    </w:p>
    <w:p w:rsidR="0049294F" w:rsidRPr="007A26C5" w:rsidRDefault="0049294F" w:rsidP="0049294F">
      <w:pPr>
        <w:pStyle w:val="Paragrafi"/>
        <w:rPr>
          <w:sz w:val="21"/>
          <w:szCs w:val="21"/>
        </w:rPr>
      </w:pPr>
      <w:r w:rsidRPr="007A26C5">
        <w:rPr>
          <w:sz w:val="21"/>
          <w:szCs w:val="21"/>
        </w:rPr>
        <w:t>a) Pika 5 të ndryshohet si më poshtë vijon:</w:t>
      </w:r>
    </w:p>
    <w:p w:rsidR="0049294F" w:rsidRPr="007A26C5" w:rsidRDefault="0049294F" w:rsidP="0049294F">
      <w:pPr>
        <w:pStyle w:val="Paragrafi"/>
        <w:rPr>
          <w:sz w:val="21"/>
          <w:szCs w:val="21"/>
        </w:rPr>
      </w:pPr>
      <w:r w:rsidRPr="007A26C5">
        <w:rPr>
          <w:sz w:val="21"/>
          <w:szCs w:val="21"/>
        </w:rPr>
        <w:t>“5. Komiteti Shtetëror i Minoriteteve kryesohet nga kryetari, nënkryetari dhe ka në përbërje 5 anëtarë. Kryetari i Komitetit Shtetëror të Minoriteteve, në</w:t>
      </w:r>
      <w:r>
        <w:rPr>
          <w:sz w:val="21"/>
          <w:szCs w:val="21"/>
        </w:rPr>
        <w:t>nkryetari dhe anëtarët e këtij K</w:t>
      </w:r>
      <w:r w:rsidRPr="007A26C5">
        <w:rPr>
          <w:sz w:val="21"/>
          <w:szCs w:val="21"/>
        </w:rPr>
        <w:t>omiteti, që propozohen nga kryetari, emërohen nga Kryeministri. Komiteti Shtetëror i Minoriteteve vendos me shumicën e votave të anëtarëve të vet.”.</w:t>
      </w:r>
    </w:p>
    <w:p w:rsidR="0049294F" w:rsidRPr="007A26C5" w:rsidRDefault="0049294F" w:rsidP="0049294F">
      <w:pPr>
        <w:pStyle w:val="Paragrafi"/>
        <w:rPr>
          <w:sz w:val="21"/>
          <w:szCs w:val="21"/>
        </w:rPr>
      </w:pPr>
      <w:r w:rsidRPr="007A26C5">
        <w:rPr>
          <w:sz w:val="21"/>
          <w:szCs w:val="21"/>
        </w:rPr>
        <w:t>b) Lidhja nr. 1 zëvendësohet me lidhjen me të njëjtin numër, që i bashkëlidhet këtij vendimi dhe është pjesë përbërëse e tij.</w:t>
      </w:r>
    </w:p>
    <w:p w:rsidR="0049294F" w:rsidRPr="007A26C5" w:rsidRDefault="0049294F" w:rsidP="0049294F">
      <w:pPr>
        <w:pStyle w:val="Paragrafi"/>
        <w:rPr>
          <w:sz w:val="21"/>
          <w:szCs w:val="21"/>
        </w:rPr>
      </w:pPr>
      <w:r w:rsidRPr="007A26C5">
        <w:rPr>
          <w:sz w:val="21"/>
          <w:szCs w:val="21"/>
        </w:rPr>
        <w:t>2. Efektet financiare të përballohen nga buxheti i vitit 2005, miratuar për Komitetin Shtetëror të Minoriteteve.</w:t>
      </w:r>
    </w:p>
    <w:p w:rsidR="0049294F" w:rsidRPr="007A26C5" w:rsidRDefault="0049294F" w:rsidP="0049294F">
      <w:pPr>
        <w:pStyle w:val="Paragrafi"/>
        <w:rPr>
          <w:sz w:val="21"/>
          <w:szCs w:val="21"/>
        </w:rPr>
      </w:pPr>
      <w:r w:rsidRPr="007A26C5">
        <w:rPr>
          <w:sz w:val="21"/>
          <w:szCs w:val="21"/>
        </w:rPr>
        <w:t>3. Ngarkohet Komiteti Shtetëror i Minoriteteve për zbatimin e këtij vendimi.</w:t>
      </w:r>
    </w:p>
    <w:p w:rsidR="0049294F" w:rsidRPr="007A26C5" w:rsidRDefault="0049294F" w:rsidP="0049294F">
      <w:pPr>
        <w:pStyle w:val="Paragrafi"/>
        <w:rPr>
          <w:sz w:val="21"/>
          <w:szCs w:val="21"/>
        </w:rPr>
      </w:pPr>
      <w:r w:rsidRPr="007A26C5">
        <w:rPr>
          <w:sz w:val="21"/>
          <w:szCs w:val="21"/>
        </w:rPr>
        <w:t>Ky vendim hyn në fuqi pas botimit në Fletoren Zyrtare.</w:t>
      </w:r>
    </w:p>
    <w:p w:rsidR="0049294F" w:rsidRPr="007A26C5" w:rsidRDefault="0049294F" w:rsidP="0049294F">
      <w:pPr>
        <w:pStyle w:val="Paragrafi"/>
        <w:rPr>
          <w:sz w:val="21"/>
          <w:szCs w:val="21"/>
        </w:rPr>
      </w:pPr>
    </w:p>
    <w:p w:rsidR="0049294F" w:rsidRPr="007A26C5" w:rsidRDefault="0049294F" w:rsidP="0049294F">
      <w:pPr>
        <w:pStyle w:val="Autoriteti"/>
        <w:rPr>
          <w:sz w:val="21"/>
          <w:szCs w:val="21"/>
        </w:rPr>
      </w:pPr>
      <w:r w:rsidRPr="007A26C5">
        <w:rPr>
          <w:sz w:val="21"/>
          <w:szCs w:val="21"/>
        </w:rPr>
        <w:t>KRYEMINISTRI</w:t>
      </w:r>
    </w:p>
    <w:p w:rsidR="0049294F" w:rsidRPr="00C0760B" w:rsidRDefault="0049294F" w:rsidP="0049294F">
      <w:pPr>
        <w:pStyle w:val="AutoritetiEmer"/>
        <w:rPr>
          <w:sz w:val="21"/>
          <w:szCs w:val="21"/>
        </w:rPr>
      </w:pPr>
      <w:r w:rsidRPr="007A26C5">
        <w:t>Sali Berisha</w:t>
      </w:r>
    </w:p>
    <w:p w:rsidR="0049294F" w:rsidRPr="007A26C5" w:rsidRDefault="0049294F" w:rsidP="0049294F">
      <w:pPr>
        <w:pStyle w:val="Paragrafi"/>
        <w:rPr>
          <w:sz w:val="21"/>
          <w:szCs w:val="21"/>
        </w:rPr>
      </w:pPr>
    </w:p>
    <w:p w:rsidR="0049294F" w:rsidRDefault="0049294F" w:rsidP="0049294F">
      <w:pPr>
        <w:pStyle w:val="Paragrafi"/>
        <w:rPr>
          <w:sz w:val="21"/>
          <w:szCs w:val="21"/>
        </w:rPr>
      </w:pPr>
    </w:p>
    <w:p w:rsidR="0049294F" w:rsidRDefault="0049294F" w:rsidP="0049294F">
      <w:pPr>
        <w:pStyle w:val="Paragrafi"/>
        <w:rPr>
          <w:sz w:val="21"/>
          <w:szCs w:val="21"/>
        </w:rPr>
      </w:pPr>
    </w:p>
    <w:p w:rsidR="0049294F" w:rsidRPr="007A26C5" w:rsidRDefault="0049294F" w:rsidP="0049294F">
      <w:pPr>
        <w:pStyle w:val="Paragrafi"/>
        <w:rPr>
          <w:sz w:val="21"/>
          <w:szCs w:val="21"/>
        </w:rPr>
      </w:pPr>
      <w:r w:rsidRPr="007A26C5">
        <w:rPr>
          <w:sz w:val="21"/>
          <w:szCs w:val="21"/>
        </w:rPr>
        <w:t>Lidhja nr.1</w:t>
      </w:r>
    </w:p>
    <w:p w:rsidR="0049294F" w:rsidRPr="007A26C5" w:rsidRDefault="0049294F" w:rsidP="0049294F">
      <w:pPr>
        <w:pStyle w:val="Paragrafi"/>
        <w:rPr>
          <w:sz w:val="21"/>
          <w:szCs w:val="21"/>
        </w:r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1425"/>
        <w:gridCol w:w="1920"/>
        <w:gridCol w:w="2845"/>
        <w:gridCol w:w="1470"/>
        <w:gridCol w:w="1626"/>
      </w:tblGrid>
      <w:tr w:rsidR="0049294F" w:rsidRPr="007A26C5">
        <w:trPr>
          <w:jc w:val="center"/>
        </w:trPr>
        <w:tc>
          <w:tcPr>
            <w:tcW w:w="1425" w:type="dxa"/>
          </w:tcPr>
          <w:p w:rsidR="0049294F" w:rsidRPr="007A26C5" w:rsidRDefault="0049294F" w:rsidP="0049294F">
            <w:pPr>
              <w:pStyle w:val="Tabele"/>
              <w:jc w:val="center"/>
              <w:rPr>
                <w:sz w:val="21"/>
                <w:szCs w:val="21"/>
              </w:rPr>
            </w:pPr>
          </w:p>
        </w:tc>
        <w:tc>
          <w:tcPr>
            <w:tcW w:w="7861" w:type="dxa"/>
            <w:gridSpan w:val="4"/>
            <w:tcBorders>
              <w:top w:val="single" w:sz="4" w:space="0" w:color="auto"/>
            </w:tcBorders>
          </w:tcPr>
          <w:p w:rsidR="0049294F" w:rsidRPr="007A26C5" w:rsidRDefault="0049294F" w:rsidP="0049294F">
            <w:pPr>
              <w:pStyle w:val="Tabele"/>
              <w:jc w:val="center"/>
              <w:rPr>
                <w:sz w:val="21"/>
                <w:szCs w:val="21"/>
              </w:rPr>
            </w:pPr>
            <w:r w:rsidRPr="007A26C5">
              <w:rPr>
                <w:sz w:val="21"/>
                <w:szCs w:val="21"/>
              </w:rPr>
              <w:t>PAGA MUJORE</w:t>
            </w:r>
          </w:p>
        </w:tc>
      </w:tr>
      <w:tr w:rsidR="0049294F" w:rsidRPr="007A26C5">
        <w:trPr>
          <w:jc w:val="center"/>
        </w:trPr>
        <w:tc>
          <w:tcPr>
            <w:tcW w:w="1425" w:type="dxa"/>
          </w:tcPr>
          <w:p w:rsidR="0049294F" w:rsidRPr="007A26C5" w:rsidRDefault="0049294F" w:rsidP="0049294F">
            <w:pPr>
              <w:pStyle w:val="Tabele"/>
              <w:jc w:val="center"/>
              <w:rPr>
                <w:sz w:val="21"/>
                <w:szCs w:val="21"/>
              </w:rPr>
            </w:pPr>
            <w:r w:rsidRPr="007A26C5">
              <w:rPr>
                <w:sz w:val="21"/>
                <w:szCs w:val="21"/>
              </w:rPr>
              <w:t>EMËRTIMI</w:t>
            </w:r>
          </w:p>
        </w:tc>
        <w:tc>
          <w:tcPr>
            <w:tcW w:w="6235" w:type="dxa"/>
            <w:gridSpan w:val="3"/>
          </w:tcPr>
          <w:p w:rsidR="0049294F" w:rsidRPr="007A26C5" w:rsidRDefault="0049294F" w:rsidP="0049294F">
            <w:pPr>
              <w:pStyle w:val="Tabele"/>
              <w:jc w:val="center"/>
              <w:rPr>
                <w:sz w:val="21"/>
                <w:szCs w:val="21"/>
              </w:rPr>
            </w:pPr>
            <w:r w:rsidRPr="007A26C5">
              <w:rPr>
                <w:sz w:val="21"/>
                <w:szCs w:val="21"/>
              </w:rPr>
              <w:t>PAGA INDIVIDUALE</w:t>
            </w:r>
          </w:p>
          <w:p w:rsidR="0049294F" w:rsidRPr="007A26C5" w:rsidRDefault="0049294F" w:rsidP="0049294F">
            <w:pPr>
              <w:pStyle w:val="Tabele"/>
              <w:jc w:val="center"/>
              <w:rPr>
                <w:sz w:val="21"/>
                <w:szCs w:val="21"/>
              </w:rPr>
            </w:pPr>
            <w:r w:rsidRPr="007A26C5">
              <w:rPr>
                <w:sz w:val="21"/>
                <w:szCs w:val="21"/>
              </w:rPr>
              <w:t>(PAGA BAZË)</w:t>
            </w:r>
          </w:p>
        </w:tc>
        <w:tc>
          <w:tcPr>
            <w:tcW w:w="1626" w:type="dxa"/>
          </w:tcPr>
          <w:p w:rsidR="0049294F" w:rsidRPr="007A26C5" w:rsidRDefault="0049294F" w:rsidP="0049294F">
            <w:pPr>
              <w:pStyle w:val="Tabele"/>
              <w:jc w:val="center"/>
              <w:rPr>
                <w:sz w:val="21"/>
                <w:szCs w:val="21"/>
              </w:rPr>
            </w:pPr>
            <w:r w:rsidRPr="007A26C5">
              <w:rPr>
                <w:sz w:val="21"/>
                <w:szCs w:val="21"/>
              </w:rPr>
              <w:t>SHTESA E POZICIONIT</w:t>
            </w:r>
          </w:p>
        </w:tc>
      </w:tr>
      <w:tr w:rsidR="0049294F" w:rsidRPr="007A26C5">
        <w:trPr>
          <w:jc w:val="center"/>
        </w:trPr>
        <w:tc>
          <w:tcPr>
            <w:tcW w:w="1425" w:type="dxa"/>
          </w:tcPr>
          <w:p w:rsidR="0049294F" w:rsidRPr="007A26C5" w:rsidRDefault="0049294F" w:rsidP="0049294F">
            <w:pPr>
              <w:pStyle w:val="Tabele"/>
              <w:jc w:val="center"/>
              <w:rPr>
                <w:sz w:val="21"/>
                <w:szCs w:val="21"/>
              </w:rPr>
            </w:pPr>
          </w:p>
        </w:tc>
        <w:tc>
          <w:tcPr>
            <w:tcW w:w="1920" w:type="dxa"/>
          </w:tcPr>
          <w:p w:rsidR="0049294F" w:rsidRPr="007A26C5" w:rsidRDefault="0049294F" w:rsidP="0049294F">
            <w:pPr>
              <w:pStyle w:val="Tabele"/>
              <w:jc w:val="center"/>
              <w:rPr>
                <w:sz w:val="21"/>
                <w:szCs w:val="21"/>
              </w:rPr>
            </w:pPr>
            <w:r w:rsidRPr="007A26C5">
              <w:rPr>
                <w:sz w:val="21"/>
                <w:szCs w:val="21"/>
              </w:rPr>
              <w:t>1</w:t>
            </w:r>
          </w:p>
        </w:tc>
        <w:tc>
          <w:tcPr>
            <w:tcW w:w="2845" w:type="dxa"/>
          </w:tcPr>
          <w:p w:rsidR="0049294F" w:rsidRPr="007A26C5" w:rsidRDefault="0049294F" w:rsidP="0049294F">
            <w:pPr>
              <w:pStyle w:val="Tabele"/>
              <w:jc w:val="center"/>
              <w:rPr>
                <w:sz w:val="21"/>
                <w:szCs w:val="21"/>
              </w:rPr>
            </w:pPr>
            <w:r w:rsidRPr="007A26C5">
              <w:rPr>
                <w:sz w:val="21"/>
                <w:szCs w:val="21"/>
              </w:rPr>
              <w:t>2</w:t>
            </w:r>
          </w:p>
        </w:tc>
        <w:tc>
          <w:tcPr>
            <w:tcW w:w="1470" w:type="dxa"/>
          </w:tcPr>
          <w:p w:rsidR="0049294F" w:rsidRPr="007A26C5" w:rsidRDefault="0049294F" w:rsidP="0049294F">
            <w:pPr>
              <w:pStyle w:val="Tabele"/>
              <w:jc w:val="center"/>
              <w:rPr>
                <w:sz w:val="21"/>
                <w:szCs w:val="21"/>
              </w:rPr>
            </w:pPr>
            <w:r w:rsidRPr="007A26C5">
              <w:rPr>
                <w:sz w:val="21"/>
                <w:szCs w:val="21"/>
              </w:rPr>
              <w:t>3</w:t>
            </w:r>
          </w:p>
        </w:tc>
        <w:tc>
          <w:tcPr>
            <w:tcW w:w="1626" w:type="dxa"/>
          </w:tcPr>
          <w:p w:rsidR="0049294F" w:rsidRPr="007A26C5" w:rsidRDefault="0049294F" w:rsidP="0049294F">
            <w:pPr>
              <w:pStyle w:val="Tabele"/>
              <w:jc w:val="center"/>
              <w:rPr>
                <w:sz w:val="21"/>
                <w:szCs w:val="21"/>
              </w:rPr>
            </w:pPr>
            <w:r w:rsidRPr="007A26C5">
              <w:rPr>
                <w:sz w:val="21"/>
                <w:szCs w:val="21"/>
              </w:rPr>
              <w:t>4</w:t>
            </w:r>
          </w:p>
        </w:tc>
      </w:tr>
      <w:tr w:rsidR="0049294F" w:rsidRPr="007A26C5">
        <w:trPr>
          <w:jc w:val="center"/>
        </w:trPr>
        <w:tc>
          <w:tcPr>
            <w:tcW w:w="1425" w:type="dxa"/>
          </w:tcPr>
          <w:p w:rsidR="0049294F" w:rsidRPr="007A26C5" w:rsidRDefault="0049294F" w:rsidP="0049294F">
            <w:pPr>
              <w:pStyle w:val="Tabele"/>
              <w:jc w:val="center"/>
              <w:rPr>
                <w:sz w:val="21"/>
                <w:szCs w:val="21"/>
              </w:rPr>
            </w:pPr>
          </w:p>
        </w:tc>
        <w:tc>
          <w:tcPr>
            <w:tcW w:w="1920" w:type="dxa"/>
          </w:tcPr>
          <w:p w:rsidR="0049294F" w:rsidRPr="007A26C5" w:rsidRDefault="0049294F" w:rsidP="0049294F">
            <w:pPr>
              <w:pStyle w:val="Tabele"/>
              <w:jc w:val="center"/>
              <w:rPr>
                <w:sz w:val="21"/>
                <w:szCs w:val="21"/>
              </w:rPr>
            </w:pPr>
            <w:r w:rsidRPr="007A26C5">
              <w:rPr>
                <w:sz w:val="21"/>
                <w:szCs w:val="21"/>
              </w:rPr>
              <w:t>Paga e grupit PG</w:t>
            </w:r>
          </w:p>
        </w:tc>
        <w:tc>
          <w:tcPr>
            <w:tcW w:w="2845" w:type="dxa"/>
          </w:tcPr>
          <w:p w:rsidR="0049294F" w:rsidRPr="007A26C5" w:rsidRDefault="0049294F" w:rsidP="0049294F">
            <w:pPr>
              <w:pStyle w:val="Tabele"/>
              <w:jc w:val="center"/>
              <w:rPr>
                <w:sz w:val="21"/>
                <w:szCs w:val="21"/>
              </w:rPr>
            </w:pPr>
            <w:r w:rsidRPr="007A26C5">
              <w:rPr>
                <w:sz w:val="21"/>
                <w:szCs w:val="21"/>
              </w:rPr>
              <w:t>Shtesa vjetore për vjetërsi (SHV)</w:t>
            </w:r>
          </w:p>
        </w:tc>
        <w:tc>
          <w:tcPr>
            <w:tcW w:w="1470" w:type="dxa"/>
          </w:tcPr>
          <w:p w:rsidR="0049294F" w:rsidRPr="007A26C5" w:rsidRDefault="0049294F" w:rsidP="0049294F">
            <w:pPr>
              <w:pStyle w:val="Tabele"/>
              <w:jc w:val="center"/>
              <w:rPr>
                <w:sz w:val="21"/>
                <w:szCs w:val="21"/>
              </w:rPr>
            </w:pPr>
            <w:r w:rsidRPr="007A26C5">
              <w:rPr>
                <w:sz w:val="21"/>
                <w:szCs w:val="21"/>
              </w:rPr>
              <w:t>Shtesa për kualifikim (SHK)</w:t>
            </w:r>
          </w:p>
        </w:tc>
        <w:tc>
          <w:tcPr>
            <w:tcW w:w="1626" w:type="dxa"/>
          </w:tcPr>
          <w:p w:rsidR="0049294F" w:rsidRPr="007A26C5" w:rsidRDefault="0049294F" w:rsidP="0049294F">
            <w:pPr>
              <w:pStyle w:val="Tabele"/>
              <w:jc w:val="center"/>
              <w:rPr>
                <w:sz w:val="21"/>
                <w:szCs w:val="21"/>
              </w:rPr>
            </w:pPr>
            <w:r w:rsidRPr="007A26C5">
              <w:rPr>
                <w:sz w:val="21"/>
                <w:szCs w:val="21"/>
              </w:rPr>
              <w:t>Shtesa për pozicionin (SHP)</w:t>
            </w:r>
          </w:p>
        </w:tc>
      </w:tr>
      <w:tr w:rsidR="0049294F" w:rsidRPr="007A26C5">
        <w:trPr>
          <w:jc w:val="center"/>
        </w:trPr>
        <w:tc>
          <w:tcPr>
            <w:tcW w:w="1425" w:type="dxa"/>
          </w:tcPr>
          <w:p w:rsidR="0049294F" w:rsidRPr="007A26C5" w:rsidRDefault="0049294F" w:rsidP="0049294F">
            <w:pPr>
              <w:pStyle w:val="Tabele"/>
              <w:rPr>
                <w:sz w:val="21"/>
                <w:szCs w:val="21"/>
              </w:rPr>
            </w:pPr>
            <w:r w:rsidRPr="007A26C5">
              <w:rPr>
                <w:sz w:val="21"/>
                <w:szCs w:val="21"/>
              </w:rPr>
              <w:t>Kryetar</w:t>
            </w:r>
          </w:p>
        </w:tc>
        <w:tc>
          <w:tcPr>
            <w:tcW w:w="1920" w:type="dxa"/>
          </w:tcPr>
          <w:p w:rsidR="0049294F" w:rsidRPr="007A26C5" w:rsidRDefault="0049294F" w:rsidP="0049294F">
            <w:pPr>
              <w:pStyle w:val="Tabele"/>
              <w:jc w:val="center"/>
              <w:rPr>
                <w:sz w:val="21"/>
                <w:szCs w:val="21"/>
              </w:rPr>
            </w:pPr>
            <w:r w:rsidRPr="007A26C5">
              <w:rPr>
                <w:sz w:val="21"/>
                <w:szCs w:val="21"/>
              </w:rPr>
              <w:t>9.306</w:t>
            </w:r>
          </w:p>
        </w:tc>
        <w:tc>
          <w:tcPr>
            <w:tcW w:w="2845" w:type="dxa"/>
          </w:tcPr>
          <w:p w:rsidR="0049294F" w:rsidRPr="007A26C5" w:rsidRDefault="0049294F" w:rsidP="0049294F">
            <w:pPr>
              <w:pStyle w:val="Tabele"/>
              <w:jc w:val="center"/>
              <w:rPr>
                <w:sz w:val="21"/>
                <w:szCs w:val="21"/>
              </w:rPr>
            </w:pPr>
            <w:r w:rsidRPr="007A26C5">
              <w:rPr>
                <w:sz w:val="21"/>
                <w:szCs w:val="21"/>
              </w:rPr>
              <w:t>2%</w:t>
            </w:r>
          </w:p>
        </w:tc>
        <w:tc>
          <w:tcPr>
            <w:tcW w:w="1470" w:type="dxa"/>
          </w:tcPr>
          <w:p w:rsidR="0049294F" w:rsidRPr="007A26C5" w:rsidRDefault="0049294F" w:rsidP="0049294F">
            <w:pPr>
              <w:pStyle w:val="Tabele"/>
              <w:jc w:val="center"/>
              <w:rPr>
                <w:sz w:val="21"/>
                <w:szCs w:val="21"/>
              </w:rPr>
            </w:pPr>
            <w:r w:rsidRPr="007A26C5">
              <w:rPr>
                <w:sz w:val="21"/>
                <w:szCs w:val="21"/>
              </w:rPr>
              <w:t>0</w:t>
            </w:r>
          </w:p>
        </w:tc>
        <w:tc>
          <w:tcPr>
            <w:tcW w:w="1626" w:type="dxa"/>
          </w:tcPr>
          <w:p w:rsidR="0049294F" w:rsidRPr="007A26C5" w:rsidRDefault="0049294F" w:rsidP="0049294F">
            <w:pPr>
              <w:pStyle w:val="Tabele"/>
              <w:jc w:val="center"/>
              <w:rPr>
                <w:sz w:val="21"/>
                <w:szCs w:val="21"/>
              </w:rPr>
            </w:pPr>
            <w:r w:rsidRPr="007A26C5">
              <w:rPr>
                <w:sz w:val="21"/>
                <w:szCs w:val="21"/>
              </w:rPr>
              <w:t>93.060</w:t>
            </w:r>
          </w:p>
        </w:tc>
      </w:tr>
      <w:tr w:rsidR="0049294F" w:rsidRPr="007A26C5">
        <w:trPr>
          <w:jc w:val="center"/>
        </w:trPr>
        <w:tc>
          <w:tcPr>
            <w:tcW w:w="1425" w:type="dxa"/>
          </w:tcPr>
          <w:p w:rsidR="0049294F" w:rsidRPr="007A26C5" w:rsidRDefault="0049294F" w:rsidP="0049294F">
            <w:pPr>
              <w:pStyle w:val="Tabele"/>
              <w:rPr>
                <w:sz w:val="21"/>
                <w:szCs w:val="21"/>
              </w:rPr>
            </w:pPr>
            <w:r w:rsidRPr="007A26C5">
              <w:rPr>
                <w:sz w:val="21"/>
                <w:szCs w:val="21"/>
              </w:rPr>
              <w:t>Nënkryetar</w:t>
            </w:r>
          </w:p>
        </w:tc>
        <w:tc>
          <w:tcPr>
            <w:tcW w:w="1920" w:type="dxa"/>
          </w:tcPr>
          <w:p w:rsidR="0049294F" w:rsidRPr="007A26C5" w:rsidRDefault="0049294F" w:rsidP="0049294F">
            <w:pPr>
              <w:pStyle w:val="Tabele"/>
              <w:jc w:val="center"/>
              <w:rPr>
                <w:sz w:val="21"/>
                <w:szCs w:val="21"/>
              </w:rPr>
            </w:pPr>
            <w:r w:rsidRPr="007A26C5">
              <w:rPr>
                <w:sz w:val="21"/>
                <w:szCs w:val="21"/>
              </w:rPr>
              <w:t>9.306</w:t>
            </w:r>
          </w:p>
        </w:tc>
        <w:tc>
          <w:tcPr>
            <w:tcW w:w="2845" w:type="dxa"/>
          </w:tcPr>
          <w:p w:rsidR="0049294F" w:rsidRPr="007A26C5" w:rsidRDefault="0049294F" w:rsidP="0049294F">
            <w:pPr>
              <w:pStyle w:val="Tabele"/>
              <w:jc w:val="center"/>
              <w:rPr>
                <w:sz w:val="21"/>
                <w:szCs w:val="21"/>
              </w:rPr>
            </w:pPr>
            <w:r w:rsidRPr="007A26C5">
              <w:rPr>
                <w:sz w:val="21"/>
                <w:szCs w:val="21"/>
              </w:rPr>
              <w:t>2%</w:t>
            </w:r>
          </w:p>
        </w:tc>
        <w:tc>
          <w:tcPr>
            <w:tcW w:w="1470" w:type="dxa"/>
          </w:tcPr>
          <w:p w:rsidR="0049294F" w:rsidRPr="007A26C5" w:rsidRDefault="0049294F" w:rsidP="0049294F">
            <w:pPr>
              <w:pStyle w:val="Tabele"/>
              <w:jc w:val="center"/>
              <w:rPr>
                <w:sz w:val="21"/>
                <w:szCs w:val="21"/>
              </w:rPr>
            </w:pPr>
            <w:r w:rsidRPr="007A26C5">
              <w:rPr>
                <w:sz w:val="21"/>
                <w:szCs w:val="21"/>
              </w:rPr>
              <w:t>0</w:t>
            </w:r>
          </w:p>
        </w:tc>
        <w:tc>
          <w:tcPr>
            <w:tcW w:w="1626" w:type="dxa"/>
          </w:tcPr>
          <w:p w:rsidR="0049294F" w:rsidRPr="007A26C5" w:rsidRDefault="0049294F" w:rsidP="0049294F">
            <w:pPr>
              <w:pStyle w:val="Tabele"/>
              <w:jc w:val="center"/>
              <w:rPr>
                <w:sz w:val="21"/>
                <w:szCs w:val="21"/>
              </w:rPr>
            </w:pPr>
            <w:r w:rsidRPr="007A26C5">
              <w:rPr>
                <w:sz w:val="21"/>
                <w:szCs w:val="21"/>
              </w:rPr>
              <w:t>76.516</w:t>
            </w:r>
          </w:p>
        </w:tc>
      </w:tr>
      <w:tr w:rsidR="0049294F" w:rsidRPr="007A26C5">
        <w:trPr>
          <w:jc w:val="center"/>
        </w:trPr>
        <w:tc>
          <w:tcPr>
            <w:tcW w:w="1425" w:type="dxa"/>
          </w:tcPr>
          <w:p w:rsidR="0049294F" w:rsidRPr="007A26C5" w:rsidRDefault="0049294F" w:rsidP="0049294F">
            <w:pPr>
              <w:pStyle w:val="Tabele"/>
              <w:rPr>
                <w:sz w:val="21"/>
                <w:szCs w:val="21"/>
              </w:rPr>
            </w:pPr>
            <w:r w:rsidRPr="007A26C5">
              <w:rPr>
                <w:sz w:val="21"/>
                <w:szCs w:val="21"/>
              </w:rPr>
              <w:t>Anëtar</w:t>
            </w:r>
          </w:p>
        </w:tc>
        <w:tc>
          <w:tcPr>
            <w:tcW w:w="1920" w:type="dxa"/>
          </w:tcPr>
          <w:p w:rsidR="0049294F" w:rsidRPr="007A26C5" w:rsidRDefault="0049294F" w:rsidP="0049294F">
            <w:pPr>
              <w:pStyle w:val="Tabele"/>
              <w:jc w:val="center"/>
              <w:rPr>
                <w:sz w:val="21"/>
                <w:szCs w:val="21"/>
              </w:rPr>
            </w:pPr>
            <w:r w:rsidRPr="007A26C5">
              <w:rPr>
                <w:sz w:val="21"/>
                <w:szCs w:val="21"/>
              </w:rPr>
              <w:t>9.306</w:t>
            </w:r>
          </w:p>
        </w:tc>
        <w:tc>
          <w:tcPr>
            <w:tcW w:w="2845" w:type="dxa"/>
          </w:tcPr>
          <w:p w:rsidR="0049294F" w:rsidRPr="007A26C5" w:rsidRDefault="0049294F" w:rsidP="0049294F">
            <w:pPr>
              <w:pStyle w:val="Tabele"/>
              <w:jc w:val="center"/>
              <w:rPr>
                <w:sz w:val="21"/>
                <w:szCs w:val="21"/>
              </w:rPr>
            </w:pPr>
            <w:r w:rsidRPr="007A26C5">
              <w:rPr>
                <w:sz w:val="21"/>
                <w:szCs w:val="21"/>
              </w:rPr>
              <w:t>2%</w:t>
            </w:r>
          </w:p>
        </w:tc>
        <w:tc>
          <w:tcPr>
            <w:tcW w:w="1470" w:type="dxa"/>
          </w:tcPr>
          <w:p w:rsidR="0049294F" w:rsidRPr="007A26C5" w:rsidRDefault="0049294F" w:rsidP="0049294F">
            <w:pPr>
              <w:pStyle w:val="Tabele"/>
              <w:jc w:val="center"/>
              <w:rPr>
                <w:sz w:val="21"/>
                <w:szCs w:val="21"/>
              </w:rPr>
            </w:pPr>
            <w:r w:rsidRPr="007A26C5">
              <w:rPr>
                <w:sz w:val="21"/>
                <w:szCs w:val="21"/>
              </w:rPr>
              <w:t>0</w:t>
            </w:r>
          </w:p>
        </w:tc>
        <w:tc>
          <w:tcPr>
            <w:tcW w:w="1626" w:type="dxa"/>
          </w:tcPr>
          <w:p w:rsidR="0049294F" w:rsidRPr="007A26C5" w:rsidRDefault="0049294F" w:rsidP="0049294F">
            <w:pPr>
              <w:pStyle w:val="Tabele"/>
              <w:jc w:val="center"/>
              <w:rPr>
                <w:sz w:val="21"/>
                <w:szCs w:val="21"/>
              </w:rPr>
            </w:pPr>
            <w:r w:rsidRPr="007A26C5">
              <w:rPr>
                <w:sz w:val="21"/>
                <w:szCs w:val="21"/>
              </w:rPr>
              <w:t>56.870</w:t>
            </w:r>
          </w:p>
        </w:tc>
      </w:tr>
      <w:tr w:rsidR="0049294F" w:rsidRPr="007A26C5">
        <w:trPr>
          <w:jc w:val="center"/>
        </w:trPr>
        <w:tc>
          <w:tcPr>
            <w:tcW w:w="1425" w:type="dxa"/>
          </w:tcPr>
          <w:p w:rsidR="0049294F" w:rsidRPr="007A26C5" w:rsidRDefault="0049294F" w:rsidP="0049294F">
            <w:pPr>
              <w:pStyle w:val="Tabele"/>
              <w:rPr>
                <w:sz w:val="21"/>
                <w:szCs w:val="21"/>
              </w:rPr>
            </w:pPr>
            <w:r w:rsidRPr="007A26C5">
              <w:rPr>
                <w:sz w:val="21"/>
                <w:szCs w:val="21"/>
              </w:rPr>
              <w:t>Specialist</w:t>
            </w:r>
          </w:p>
        </w:tc>
        <w:tc>
          <w:tcPr>
            <w:tcW w:w="1920" w:type="dxa"/>
          </w:tcPr>
          <w:p w:rsidR="0049294F" w:rsidRPr="007A26C5" w:rsidRDefault="0049294F" w:rsidP="0049294F">
            <w:pPr>
              <w:pStyle w:val="Tabele"/>
              <w:jc w:val="center"/>
              <w:rPr>
                <w:sz w:val="21"/>
                <w:szCs w:val="21"/>
              </w:rPr>
            </w:pPr>
            <w:r w:rsidRPr="007A26C5">
              <w:rPr>
                <w:sz w:val="21"/>
                <w:szCs w:val="21"/>
              </w:rPr>
              <w:t>9.306</w:t>
            </w:r>
          </w:p>
        </w:tc>
        <w:tc>
          <w:tcPr>
            <w:tcW w:w="2845" w:type="dxa"/>
          </w:tcPr>
          <w:p w:rsidR="0049294F" w:rsidRPr="007A26C5" w:rsidRDefault="0049294F" w:rsidP="0049294F">
            <w:pPr>
              <w:pStyle w:val="Tabele"/>
              <w:jc w:val="center"/>
              <w:rPr>
                <w:sz w:val="21"/>
                <w:szCs w:val="21"/>
              </w:rPr>
            </w:pPr>
            <w:r w:rsidRPr="007A26C5">
              <w:rPr>
                <w:sz w:val="21"/>
                <w:szCs w:val="21"/>
              </w:rPr>
              <w:t>2%</w:t>
            </w:r>
          </w:p>
        </w:tc>
        <w:tc>
          <w:tcPr>
            <w:tcW w:w="1470" w:type="dxa"/>
          </w:tcPr>
          <w:p w:rsidR="0049294F" w:rsidRPr="007A26C5" w:rsidRDefault="0049294F" w:rsidP="0049294F">
            <w:pPr>
              <w:pStyle w:val="Tabele"/>
              <w:jc w:val="center"/>
              <w:rPr>
                <w:sz w:val="21"/>
                <w:szCs w:val="21"/>
              </w:rPr>
            </w:pPr>
            <w:r w:rsidRPr="007A26C5">
              <w:rPr>
                <w:sz w:val="21"/>
                <w:szCs w:val="21"/>
              </w:rPr>
              <w:t>0</w:t>
            </w:r>
          </w:p>
        </w:tc>
        <w:tc>
          <w:tcPr>
            <w:tcW w:w="1626" w:type="dxa"/>
          </w:tcPr>
          <w:p w:rsidR="0049294F" w:rsidRPr="007A26C5" w:rsidRDefault="0049294F" w:rsidP="0049294F">
            <w:pPr>
              <w:pStyle w:val="Tabele"/>
              <w:jc w:val="center"/>
              <w:rPr>
                <w:sz w:val="21"/>
                <w:szCs w:val="21"/>
              </w:rPr>
            </w:pPr>
            <w:r w:rsidRPr="007A26C5">
              <w:rPr>
                <w:sz w:val="21"/>
                <w:szCs w:val="21"/>
              </w:rPr>
              <w:t>20.680</w:t>
            </w:r>
          </w:p>
        </w:tc>
      </w:tr>
    </w:tbl>
    <w:p w:rsidR="0049294F" w:rsidRPr="007A26C5" w:rsidRDefault="0049294F" w:rsidP="0049294F">
      <w:pPr>
        <w:pStyle w:val="Paragrafi"/>
        <w:rPr>
          <w:sz w:val="21"/>
          <w:szCs w:val="21"/>
        </w:rPr>
      </w:pPr>
    </w:p>
    <w:p w:rsidR="0049294F" w:rsidRDefault="0049294F" w:rsidP="0049294F">
      <w:pPr>
        <w:pStyle w:val="Paragrafi"/>
        <w:rPr>
          <w:sz w:val="21"/>
          <w:szCs w:val="21"/>
        </w:rPr>
      </w:pPr>
    </w:p>
    <w:p w:rsidR="0049294F" w:rsidRDefault="0049294F" w:rsidP="0049294F">
      <w:pPr>
        <w:pStyle w:val="Paragrafi"/>
        <w:rPr>
          <w:sz w:val="21"/>
          <w:szCs w:val="21"/>
        </w:rPr>
      </w:pPr>
    </w:p>
    <w:p w:rsidR="0049294F" w:rsidRDefault="0049294F" w:rsidP="0049294F">
      <w:pPr>
        <w:pStyle w:val="Paragrafi"/>
        <w:rPr>
          <w:sz w:val="21"/>
          <w:szCs w:val="21"/>
        </w:rPr>
      </w:pPr>
    </w:p>
    <w:p w:rsidR="0049294F" w:rsidRDefault="0049294F" w:rsidP="0049294F">
      <w:pPr>
        <w:pStyle w:val="Paragrafi"/>
        <w:rPr>
          <w:sz w:val="21"/>
          <w:szCs w:val="21"/>
        </w:rPr>
      </w:pPr>
    </w:p>
    <w:p w:rsidR="0049294F" w:rsidRDefault="0049294F" w:rsidP="0049294F">
      <w:pPr>
        <w:pStyle w:val="Paragrafi"/>
        <w:rPr>
          <w:sz w:val="21"/>
          <w:szCs w:val="21"/>
        </w:rPr>
      </w:pPr>
    </w:p>
    <w:p w:rsidR="0049294F" w:rsidRDefault="0049294F" w:rsidP="0049294F">
      <w:pPr>
        <w:pStyle w:val="Paragrafi"/>
        <w:rPr>
          <w:sz w:val="21"/>
          <w:szCs w:val="21"/>
        </w:rPr>
      </w:pPr>
    </w:p>
    <w:p w:rsidR="0049294F" w:rsidRDefault="0049294F" w:rsidP="0049294F">
      <w:pPr>
        <w:pStyle w:val="Paragrafi"/>
        <w:rPr>
          <w:sz w:val="21"/>
          <w:szCs w:val="21"/>
        </w:rPr>
      </w:pPr>
    </w:p>
    <w:p w:rsidR="0049294F" w:rsidRDefault="0049294F" w:rsidP="0049294F">
      <w:pPr>
        <w:pStyle w:val="Paragrafi"/>
        <w:rPr>
          <w:sz w:val="21"/>
          <w:szCs w:val="21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9294F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84DA0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8180A29-A9F6-41BA-8AA2-7E5184181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294F"/>
    <w:rPr>
      <w:rFonts w:eastAsia="MS Mincho"/>
      <w:sz w:val="24"/>
      <w:szCs w:val="30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49294F"/>
    <w:pPr>
      <w:widowControl w:val="0"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ulliChar">
    <w:name w:val="Titulli Char"/>
    <w:basedOn w:val="DefaultParagraphFont"/>
    <w:link w:val="Titulli"/>
    <w:rsid w:val="0049294F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2019-03-16T18:40:00Z</dcterms:created>
  <dcterms:modified xsi:type="dcterms:W3CDTF">2019-03-16T18:40:00Z</dcterms:modified>
</cp:coreProperties>
</file>