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45F" w:rsidRDefault="009D745F" w:rsidP="009D745F">
      <w:pPr>
        <w:pStyle w:val="Akti"/>
        <w:keepNext w:val="0"/>
      </w:pPr>
      <w:bookmarkStart w:id="0" w:name="_GoBack"/>
      <w:bookmarkEnd w:id="0"/>
      <w:r>
        <w:t>Vendim</w:t>
      </w:r>
    </w:p>
    <w:p w:rsidR="009D745F" w:rsidRDefault="009D745F" w:rsidP="009D745F">
      <w:pPr>
        <w:pStyle w:val="NumriData"/>
        <w:keepNext w:val="0"/>
      </w:pPr>
      <w:r>
        <w:t>Nr.47, datë 27.1.2006</w:t>
      </w:r>
    </w:p>
    <w:p w:rsidR="009D745F" w:rsidRDefault="009D745F" w:rsidP="009D745F">
      <w:pPr>
        <w:pStyle w:val="Paragrafi"/>
      </w:pPr>
    </w:p>
    <w:p w:rsidR="009D745F" w:rsidRDefault="009D745F" w:rsidP="009D745F">
      <w:pPr>
        <w:pStyle w:val="Titulli"/>
        <w:keepNext w:val="0"/>
      </w:pPr>
      <w:r>
        <w:t>Për një ndryshim në vendimin nr.205, datë 13.4.1999 të Këshillit të Ministrave “Për dispozitat zbatuese të kodit doganor”, të ndryshuar</w:t>
      </w:r>
    </w:p>
    <w:p w:rsidR="009D745F" w:rsidRDefault="009D745F" w:rsidP="009D745F">
      <w:pPr>
        <w:pStyle w:val="Paragrafi"/>
      </w:pPr>
    </w:p>
    <w:p w:rsidR="009D745F" w:rsidRDefault="009D745F" w:rsidP="009D745F">
      <w:pPr>
        <w:pStyle w:val="Paragrafi"/>
      </w:pPr>
      <w:r>
        <w:t>Në mbështetje të nenit 100 të Kushtetutës dhe të pikës 3 të nenit 32 të ligjit nr.8449, datë 27.1.1999 “Kodi Doganor i Republikës së Shqipërisë”, të ndryshuar, me propozimin e Ministrit të Financave, Këshilli i Ministrave</w:t>
      </w:r>
    </w:p>
    <w:p w:rsidR="009D745F" w:rsidRDefault="009D745F" w:rsidP="009D745F">
      <w:pPr>
        <w:pStyle w:val="Paragrafi"/>
      </w:pPr>
    </w:p>
    <w:p w:rsidR="009D745F" w:rsidRDefault="009D745F" w:rsidP="009D745F">
      <w:pPr>
        <w:pStyle w:val="VENDOSI"/>
        <w:keepNext w:val="0"/>
      </w:pPr>
      <w:r>
        <w:t>Vendosi:</w:t>
      </w:r>
    </w:p>
    <w:p w:rsidR="009D745F" w:rsidRDefault="009D745F" w:rsidP="009D745F">
      <w:pPr>
        <w:pStyle w:val="Paragrafi"/>
      </w:pPr>
    </w:p>
    <w:p w:rsidR="009D745F" w:rsidRDefault="009D745F" w:rsidP="009D745F">
      <w:pPr>
        <w:pStyle w:val="Paragrafi"/>
      </w:pPr>
      <w:r>
        <w:t>Në vendimin nr.205, datë 13.4.1999 të Këshillit të Ministrave, të ndryshuar, shkronjat “a”-“h” të pikës 49.3 shfuqizohen dhe zëvendësohen me shkronjat “a”-“1”, si më poshtë vijon:</w:t>
      </w:r>
    </w:p>
    <w:p w:rsidR="009D745F" w:rsidRDefault="009D745F" w:rsidP="009D745F">
      <w:pPr>
        <w:pStyle w:val="Paragrafi"/>
      </w:pPr>
      <w:r>
        <w:t>“a) operacione ruajtjeje, për të siguruar se produktet do të vazhdojnë të jenë në kushte të mira gjatë transportit dhe magazinimit;</w:t>
      </w:r>
    </w:p>
    <w:p w:rsidR="009D745F" w:rsidRDefault="009D745F" w:rsidP="009D745F">
      <w:pPr>
        <w:pStyle w:val="Paragrafi"/>
      </w:pPr>
      <w:r>
        <w:t>b) thyerja dhe bashkimi i paketimeve;</w:t>
      </w:r>
    </w:p>
    <w:p w:rsidR="009D745F" w:rsidRDefault="009D745F" w:rsidP="009D745F">
      <w:pPr>
        <w:pStyle w:val="Paragrafi"/>
      </w:pPr>
      <w:r>
        <w:t>c) larja, pastrimi, heqja e pluhurit, e oksideve, vajit, bojës apo mbulimeve të tjera;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ç) hekurosja apo presimi i tekstileve;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d) operacione të thjeshta lyerjeje dhe ndriçimi;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dh) shoshitja, bluarja e pjesshme apo e përgjithshme, ndriçimi dhe shkëlqimi i farërave dhe i orizit;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e) operacione për të ngjyrosur sheqerin apo për të krijuar forma sheqeri, bluarje të pjesshme apo të plotë të sheqerit;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ë) heqja e lëkurës, ngurtësimi dhe veshja e frutave, arrave dhe perimeve;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f) mprehja, prerja e thjeshtë apo thelëzimi i thjeshtë;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g) ndarja, përzgjedhja, mbulimi, klasifikimi, gradimi, ngjasimi (duke përfshirë krijimin e kompleteve të mallrave);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gj) vendosja e thjeshtë në shishe, konserva, faqore, çanta, kuti, ngjitja e kartave apo e mbështjellëseve dhe të gjitha operacionet e tjera të thjeshta të paketimit;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h) ngjitja apo printimi i treguesve, etiketave, logove dhe shenjave të tjera të ngjashme, dalluese, mbi produktet apo paketimet e tyre;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i) përzierja e thjeshtë e produkteve, duke qenë ose jo të llojeve të ndryshme, kur një apo më tepër përbërës të përzierjes nuk përmbushin kriteret e paraqitura në këtë seksion, për t’u mundësuar atyre të vlerësohen si të origjinës në një vend përfitues, në një territor ose në komunitet;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j) bashkimi i thjeshtë i pjesëve të mallrave, për të përbërë një material të plotë ose ndarje të produkteve në pjesë;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k) një kombinim i dy ose më tepër operacioneve të specifikuara në shkronjat “a” deri në “j”;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l) therrja e kafshëve.”.</w:t>
      </w:r>
    </w:p>
    <w:p w:rsidR="009D745F" w:rsidRPr="00F70875" w:rsidRDefault="009D745F" w:rsidP="009D745F">
      <w:pPr>
        <w:pStyle w:val="Paragrafi"/>
        <w:rPr>
          <w:lang w:val="it-IT"/>
        </w:rPr>
      </w:pPr>
      <w:r w:rsidRPr="00F70875">
        <w:rPr>
          <w:lang w:val="it-IT"/>
        </w:rPr>
        <w:t>Ky vendim hyn në fuqi pas botimit në Fletoren Zyrtare.</w:t>
      </w:r>
    </w:p>
    <w:p w:rsidR="009D745F" w:rsidRPr="00F70875" w:rsidRDefault="009D745F" w:rsidP="009D745F">
      <w:pPr>
        <w:pStyle w:val="Paragrafi"/>
        <w:rPr>
          <w:lang w:val="it-IT"/>
        </w:rPr>
      </w:pPr>
    </w:p>
    <w:p w:rsidR="009D745F" w:rsidRPr="00F70875" w:rsidRDefault="009D745F" w:rsidP="009D745F">
      <w:pPr>
        <w:pStyle w:val="Autoriteti"/>
        <w:keepNext w:val="0"/>
        <w:rPr>
          <w:lang w:val="it-IT"/>
        </w:rPr>
      </w:pPr>
      <w:r w:rsidRPr="00F70875">
        <w:rPr>
          <w:lang w:val="it-IT"/>
        </w:rPr>
        <w:t>Kryeministri</w:t>
      </w:r>
    </w:p>
    <w:p w:rsidR="009D745F" w:rsidRPr="00F70875" w:rsidRDefault="009D745F" w:rsidP="009D745F">
      <w:pPr>
        <w:pStyle w:val="AutoritetiEmer"/>
        <w:rPr>
          <w:lang w:val="it-IT"/>
        </w:rPr>
      </w:pPr>
      <w:r w:rsidRPr="00F70875">
        <w:rPr>
          <w:lang w:val="it-IT"/>
        </w:rPr>
        <w:t>Sali Berisha</w:t>
      </w:r>
    </w:p>
    <w:p w:rsidR="009D745F" w:rsidRPr="00F70875" w:rsidRDefault="009D745F" w:rsidP="009D745F">
      <w:pPr>
        <w:pStyle w:val="Paragrafi"/>
        <w:rPr>
          <w:lang w:val="it-IT"/>
        </w:rPr>
      </w:pPr>
    </w:p>
    <w:p w:rsidR="009D745F" w:rsidRPr="00F70875" w:rsidRDefault="009D745F" w:rsidP="009D745F">
      <w:pPr>
        <w:pStyle w:val="Paragrafi"/>
        <w:rPr>
          <w:lang w:val="it-IT"/>
        </w:rPr>
      </w:pPr>
    </w:p>
    <w:p w:rsidR="009D745F" w:rsidRPr="00F70875" w:rsidRDefault="009D745F" w:rsidP="009D745F">
      <w:pPr>
        <w:pStyle w:val="Paragrafi"/>
        <w:rPr>
          <w:lang w:val="it-IT"/>
        </w:rPr>
      </w:pPr>
    </w:p>
    <w:p w:rsidR="009D745F" w:rsidRPr="00F70875" w:rsidRDefault="009D745F" w:rsidP="009D745F">
      <w:pPr>
        <w:pStyle w:val="Paragrafi"/>
        <w:rPr>
          <w:lang w:val="it-IT"/>
        </w:rPr>
      </w:pPr>
    </w:p>
    <w:p w:rsidR="009D745F" w:rsidRPr="00F70875" w:rsidRDefault="009D745F" w:rsidP="009D745F">
      <w:pPr>
        <w:pStyle w:val="Paragrafi"/>
        <w:rPr>
          <w:lang w:val="it-IT"/>
        </w:rPr>
      </w:pPr>
    </w:p>
    <w:p w:rsidR="009D745F" w:rsidRDefault="009D745F" w:rsidP="009D745F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D745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F7257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B749FD-E6C8-4C96-8148-89FC66C7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