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22" w:rsidRPr="003A44A7" w:rsidRDefault="00494B22" w:rsidP="00494B22">
      <w:pPr>
        <w:pStyle w:val="Akti"/>
        <w:keepNext w:val="0"/>
      </w:pPr>
      <w:bookmarkStart w:id="0" w:name="_GoBack"/>
      <w:bookmarkEnd w:id="0"/>
      <w:r w:rsidRPr="003A44A7">
        <w:t>Vendim</w:t>
      </w:r>
    </w:p>
    <w:p w:rsidR="00494B22" w:rsidRPr="003A44A7" w:rsidRDefault="00494B22" w:rsidP="00494B22">
      <w:pPr>
        <w:pStyle w:val="NumriData"/>
        <w:keepNext w:val="0"/>
        <w:rPr>
          <w:szCs w:val="22"/>
        </w:rPr>
      </w:pPr>
      <w:r w:rsidRPr="003A44A7">
        <w:rPr>
          <w:szCs w:val="22"/>
        </w:rPr>
        <w:t>Nr.103, datë 22.2.2006</w:t>
      </w:r>
    </w:p>
    <w:p w:rsidR="00494B22" w:rsidRPr="003A44A7" w:rsidRDefault="00494B22" w:rsidP="00494B22">
      <w:pPr>
        <w:pStyle w:val="Paragrafi"/>
        <w:rPr>
          <w:szCs w:val="22"/>
        </w:rPr>
      </w:pPr>
    </w:p>
    <w:p w:rsidR="00494B22" w:rsidRPr="003A44A7" w:rsidRDefault="00494B22" w:rsidP="00494B22">
      <w:pPr>
        <w:pStyle w:val="Titulli"/>
        <w:keepNext w:val="0"/>
      </w:pPr>
      <w:r w:rsidRPr="003A44A7">
        <w:t>Për disa ndryshime në rregul</w:t>
      </w:r>
      <w:r>
        <w:t>L</w:t>
      </w:r>
      <w:r w:rsidRPr="003A44A7">
        <w:t>oren për zbatimin e kodit rrugor të Rep</w:t>
      </w:r>
      <w:r>
        <w:t>ublikës së shqipërisë, të miraTU</w:t>
      </w:r>
      <w:r w:rsidRPr="003A44A7">
        <w:t>ar me vendimin nr.153, datë 7.4.2000 të këshillit të ministrave</w:t>
      </w:r>
    </w:p>
    <w:p w:rsidR="00494B22" w:rsidRPr="003A44A7" w:rsidRDefault="00494B22" w:rsidP="00494B22">
      <w:pPr>
        <w:pStyle w:val="Paragrafi"/>
        <w:rPr>
          <w:szCs w:val="22"/>
        </w:rPr>
      </w:pPr>
    </w:p>
    <w:p w:rsidR="00494B22" w:rsidRPr="003A44A7" w:rsidRDefault="00494B22" w:rsidP="00494B22">
      <w:pPr>
        <w:pStyle w:val="Paragrafi"/>
        <w:rPr>
          <w:szCs w:val="22"/>
        </w:rPr>
      </w:pPr>
      <w:r w:rsidRPr="003A44A7">
        <w:rPr>
          <w:szCs w:val="22"/>
        </w:rPr>
        <w:t>Në mbështetje të nenit 100 të Kushtetutës dhe të ligjit nr.8378, datë 22.7.1998 “Kodi Rrugor i Republikës së Shqipërisë”, me propozimin e Ministrit të Punëve Publike, Transportit dhe Telekomunikacionit, Këshilli i Ministrave</w:t>
      </w:r>
    </w:p>
    <w:p w:rsidR="00494B22" w:rsidRPr="003A44A7" w:rsidRDefault="00494B22" w:rsidP="00494B22">
      <w:pPr>
        <w:pStyle w:val="Paragrafi"/>
        <w:rPr>
          <w:szCs w:val="22"/>
        </w:rPr>
      </w:pPr>
    </w:p>
    <w:p w:rsidR="00494B22" w:rsidRPr="003A44A7" w:rsidRDefault="00494B22" w:rsidP="00494B22">
      <w:pPr>
        <w:pStyle w:val="VENDOSI"/>
        <w:keepNext w:val="0"/>
      </w:pPr>
      <w:r w:rsidRPr="003A44A7">
        <w:t>Vendosi:</w:t>
      </w:r>
    </w:p>
    <w:p w:rsidR="00494B22" w:rsidRPr="003A44A7" w:rsidRDefault="00494B22" w:rsidP="00494B22">
      <w:pPr>
        <w:pStyle w:val="Paragrafi"/>
        <w:rPr>
          <w:szCs w:val="22"/>
        </w:rPr>
      </w:pPr>
    </w:p>
    <w:p w:rsidR="00494B22" w:rsidRPr="003A44A7" w:rsidRDefault="00494B22" w:rsidP="00494B22">
      <w:pPr>
        <w:pStyle w:val="Paragrafi"/>
        <w:rPr>
          <w:szCs w:val="22"/>
        </w:rPr>
      </w:pPr>
      <w:r w:rsidRPr="003A44A7">
        <w:rPr>
          <w:szCs w:val="22"/>
        </w:rPr>
        <w:t>Në rregulloren për zbatimin e Kodit Rrugor të Republikës së Shqipërisë, të miratuar me vendimin nr.153, datë 7.4.2000 të Këshillit të Ministrave, të bëhen këto ndryshime:</w:t>
      </w:r>
    </w:p>
    <w:p w:rsidR="00494B22" w:rsidRPr="003A44A7" w:rsidRDefault="00494B22" w:rsidP="00494B22">
      <w:pPr>
        <w:pStyle w:val="Paragrafi"/>
        <w:rPr>
          <w:szCs w:val="22"/>
        </w:rPr>
      </w:pPr>
      <w:r w:rsidRPr="003A44A7">
        <w:rPr>
          <w:szCs w:val="22"/>
        </w:rPr>
        <w:t>1.</w:t>
      </w:r>
      <w:r>
        <w:rPr>
          <w:szCs w:val="22"/>
        </w:rPr>
        <w:t xml:space="preserve"> </w:t>
      </w:r>
      <w:r w:rsidRPr="003A44A7">
        <w:rPr>
          <w:szCs w:val="22"/>
        </w:rPr>
        <w:t>Shkronja “d”, e p</w:t>
      </w:r>
      <w:r>
        <w:rPr>
          <w:szCs w:val="22"/>
        </w:rPr>
        <w:t>ikës 1</w:t>
      </w:r>
      <w:r w:rsidRPr="003A44A7">
        <w:rPr>
          <w:szCs w:val="22"/>
        </w:rPr>
        <w:t xml:space="preserve"> të nenit 248, pjesa III “Dokumente për qarkullimin dhe regjistrimin”, ndryshohet, si më poshtë vijon:</w:t>
      </w:r>
    </w:p>
    <w:p w:rsidR="00494B22" w:rsidRPr="003A44A7" w:rsidRDefault="00494B22" w:rsidP="00494B22">
      <w:pPr>
        <w:pStyle w:val="Paragrafi"/>
        <w:rPr>
          <w:szCs w:val="22"/>
        </w:rPr>
      </w:pPr>
      <w:r>
        <w:rPr>
          <w:szCs w:val="22"/>
        </w:rPr>
        <w:t>“d) Targat e mjeteve të trupit</w:t>
      </w:r>
      <w:r w:rsidRPr="003A44A7">
        <w:rPr>
          <w:szCs w:val="22"/>
        </w:rPr>
        <w:t xml:space="preserve"> diplomatik dhe konsullor: sfondi i bardhë, shkronjat dhe numrat</w:t>
      </w:r>
      <w:r>
        <w:rPr>
          <w:szCs w:val="22"/>
        </w:rPr>
        <w:t>,</w:t>
      </w:r>
      <w:r w:rsidRPr="003A44A7">
        <w:rPr>
          <w:szCs w:val="22"/>
        </w:rPr>
        <w:t xml:space="preserve"> të gjelbra. Shenja dalluese TD (Trup diplomatik) dhe TK (Trup Konsullor) (Figura III.4 d/1.a, d/2.a; 4d/1.b, d/2.b).”.</w:t>
      </w:r>
    </w:p>
    <w:p w:rsidR="00494B22" w:rsidRPr="003A44A7" w:rsidRDefault="00494B22" w:rsidP="00494B22">
      <w:pPr>
        <w:pStyle w:val="Paragrafi"/>
        <w:rPr>
          <w:szCs w:val="22"/>
        </w:rPr>
      </w:pPr>
      <w:r w:rsidRPr="003A44A7">
        <w:rPr>
          <w:szCs w:val="22"/>
        </w:rPr>
        <w:t>2. Në shtojcën X, neni 245 shkronjat “ë” dhe “g” ndryshohen, si më poshtë vijon:</w:t>
      </w:r>
    </w:p>
    <w:p w:rsidR="00494B22" w:rsidRDefault="00494B22" w:rsidP="00494B22">
      <w:pPr>
        <w:pStyle w:val="Paragrafi"/>
        <w:rPr>
          <w:szCs w:val="22"/>
        </w:rPr>
      </w:pPr>
      <w:r w:rsidRPr="003A44A7">
        <w:rPr>
          <w:szCs w:val="22"/>
        </w:rPr>
        <w:t>“ë) Targa e mjeteve të trupit diplomatik dhe konsullor mban, sipas radhës</w:t>
      </w:r>
      <w:r>
        <w:rPr>
          <w:szCs w:val="22"/>
        </w:rPr>
        <w:t>,</w:t>
      </w:r>
      <w:r w:rsidRPr="003A44A7">
        <w:rPr>
          <w:szCs w:val="22"/>
        </w:rPr>
        <w:t xml:space="preserve"> emblemën e flamurit kombëtar, dy karaktere alfabetike “TD” ose “TK”, dy karaktere numerike, vijë lidhëse dhe tri karaktere numerike. Për motomjetet mban dy karaktere alfabetike “TK”, emblemën e flamurit kombë</w:t>
      </w:r>
      <w:r>
        <w:rPr>
          <w:szCs w:val="22"/>
        </w:rPr>
        <w:t>t</w:t>
      </w:r>
      <w:r w:rsidRPr="003A44A7">
        <w:rPr>
          <w:szCs w:val="22"/>
        </w:rPr>
        <w:t>ar, një karakter alfabetik dhe tri karaktere numerike (Figura III.4 h/1).</w:t>
      </w:r>
    </w:p>
    <w:p w:rsidR="00494B22" w:rsidRDefault="00494B22" w:rsidP="00494B22">
      <w:pPr>
        <w:pStyle w:val="Paragrafi"/>
        <w:rPr>
          <w:szCs w:val="22"/>
        </w:rPr>
      </w:pPr>
    </w:p>
    <w:p w:rsidR="00494B22" w:rsidRPr="003A44A7" w:rsidRDefault="00494B22" w:rsidP="00494B22">
      <w:pPr>
        <w:pStyle w:val="Paragrafi"/>
        <w:rPr>
          <w:szCs w:val="22"/>
        </w:rPr>
      </w:pPr>
    </w:p>
    <w:p w:rsidR="00494B22" w:rsidRPr="003A44A7" w:rsidRDefault="00494B22" w:rsidP="00494B22">
      <w:pPr>
        <w:pStyle w:val="Paragrafi"/>
        <w:rPr>
          <w:szCs w:val="22"/>
        </w:rPr>
      </w:pPr>
      <w:r w:rsidRPr="003A44A7">
        <w:rPr>
          <w:szCs w:val="22"/>
        </w:rPr>
        <w:t>g) Targa e mjeteve të shërbimit të trupit diplomatik dhe konsullor mban, sipas radhës, emblemën e flamurit kombëtar, dy karaktere alfabetike “TR”, dy karaktere numerike, vijë lidhëse dhe dy karaktere numerike. Për motomjetet mban dy karaktere alfabetike “TR”, emblemën e flamurit kombëtar, një karakter alfabetik dhe tri karaktere numerike (Figura III.4 h/2).</w:t>
      </w:r>
      <w:r>
        <w:rPr>
          <w:szCs w:val="22"/>
        </w:rPr>
        <w:t>”.</w:t>
      </w:r>
    </w:p>
    <w:p w:rsidR="00494B22" w:rsidRPr="003A44A7" w:rsidRDefault="00494B22" w:rsidP="00494B22">
      <w:pPr>
        <w:pStyle w:val="Paragrafi"/>
        <w:rPr>
          <w:szCs w:val="22"/>
          <w:lang w:val="it-IT"/>
        </w:rPr>
      </w:pPr>
      <w:r w:rsidRPr="003A44A7">
        <w:rPr>
          <w:szCs w:val="22"/>
          <w:lang w:val="it-IT"/>
        </w:rPr>
        <w:t>3. Tabelat me “Figura III.4 d/1”, “Figura III.4 d/2” zëvendësohen me tabelat “Figura III.4 d/1.a”, “Figura III.4 d/2.a”, “Figura III.4 d/1.b”, “Figura III.4 d/2.b”, “Figura III.4 h/1”, “Figura III.4 h/2”, që i bashkëlidhen këtij vendimi.</w:t>
      </w:r>
    </w:p>
    <w:p w:rsidR="00494B22" w:rsidRPr="003A44A7" w:rsidRDefault="00494B22" w:rsidP="00494B22">
      <w:pPr>
        <w:pStyle w:val="Paragrafi"/>
        <w:rPr>
          <w:szCs w:val="22"/>
          <w:lang w:val="it-IT"/>
        </w:rPr>
      </w:pPr>
      <w:r w:rsidRPr="003A44A7">
        <w:rPr>
          <w:szCs w:val="22"/>
          <w:lang w:val="it-IT"/>
        </w:rPr>
        <w:t>Ky vendim hyn në fuqi pas botimit në Fletoren Zyrtare.</w:t>
      </w:r>
    </w:p>
    <w:p w:rsidR="00494B22" w:rsidRPr="003A44A7" w:rsidRDefault="00494B22" w:rsidP="00494B22">
      <w:pPr>
        <w:pStyle w:val="Paragrafi"/>
        <w:rPr>
          <w:szCs w:val="22"/>
          <w:lang w:val="it-IT"/>
        </w:rPr>
      </w:pPr>
    </w:p>
    <w:p w:rsidR="00494B22" w:rsidRPr="003A44A7" w:rsidRDefault="00494B22" w:rsidP="00494B22">
      <w:pPr>
        <w:pStyle w:val="Autoriteti"/>
        <w:keepNext w:val="0"/>
      </w:pPr>
      <w:r w:rsidRPr="003A44A7">
        <w:t>Kryeministri</w:t>
      </w:r>
    </w:p>
    <w:p w:rsidR="00494B22" w:rsidRPr="003A44A7" w:rsidRDefault="00494B22" w:rsidP="00494B22">
      <w:pPr>
        <w:pStyle w:val="AutoritetiEmer"/>
      </w:pPr>
      <w:r w:rsidRPr="003A44A7">
        <w:t>Sali Berisha</w:t>
      </w:r>
    </w:p>
    <w:p w:rsidR="00494B22" w:rsidRPr="00674072" w:rsidRDefault="00494B22" w:rsidP="00494B22">
      <w:pPr>
        <w:pStyle w:val="Paragrafi"/>
        <w:rPr>
          <w:sz w:val="24"/>
          <w:szCs w:val="24"/>
        </w:rPr>
      </w:pPr>
    </w:p>
    <w:p w:rsidR="00494B22" w:rsidRPr="00674072" w:rsidRDefault="00494B22" w:rsidP="00494B22">
      <w:pPr>
        <w:pStyle w:val="Paragrafi"/>
        <w:rPr>
          <w:sz w:val="24"/>
          <w:szCs w:val="24"/>
        </w:rPr>
      </w:pPr>
    </w:p>
    <w:p w:rsidR="00494B22" w:rsidRDefault="00494B22" w:rsidP="00494B22">
      <w:pPr>
        <w:pStyle w:val="Paragrafi"/>
        <w:rPr>
          <w:sz w:val="24"/>
          <w:szCs w:val="24"/>
        </w:rPr>
      </w:pPr>
    </w:p>
    <w:p w:rsidR="00494B22" w:rsidRDefault="00494B22" w:rsidP="00494B22">
      <w:pPr>
        <w:pStyle w:val="Paragrafi"/>
        <w:rPr>
          <w:sz w:val="24"/>
          <w:szCs w:val="24"/>
        </w:rPr>
      </w:pPr>
    </w:p>
    <w:p w:rsidR="00494B22" w:rsidRPr="00674072" w:rsidRDefault="00494B22" w:rsidP="00494B22">
      <w:pPr>
        <w:pStyle w:val="Paragrafi"/>
        <w:rPr>
          <w:sz w:val="24"/>
          <w:szCs w:val="24"/>
        </w:rPr>
      </w:pPr>
    </w:p>
    <w:p w:rsidR="00494B22" w:rsidRDefault="00494B22" w:rsidP="00494B22">
      <w:pPr>
        <w:pStyle w:val="Paragrafi"/>
        <w:rPr>
          <w:sz w:val="24"/>
          <w:szCs w:val="24"/>
        </w:rPr>
      </w:pPr>
    </w:p>
    <w:p w:rsidR="00494B22" w:rsidRDefault="00494B22" w:rsidP="00494B22">
      <w:pPr>
        <w:pStyle w:val="Paragrafi"/>
        <w:rPr>
          <w:sz w:val="24"/>
          <w:szCs w:val="24"/>
        </w:rPr>
      </w:pPr>
    </w:p>
    <w:p w:rsidR="00494B22" w:rsidRDefault="00494B22" w:rsidP="00494B22">
      <w:pPr>
        <w:pStyle w:val="Paragrafi"/>
        <w:rPr>
          <w:sz w:val="24"/>
          <w:szCs w:val="24"/>
        </w:rPr>
      </w:pPr>
    </w:p>
    <w:p w:rsidR="00494B22" w:rsidRDefault="00494B22" w:rsidP="00494B22">
      <w:pPr>
        <w:pStyle w:val="Paragrafi"/>
        <w:rPr>
          <w:sz w:val="24"/>
          <w:szCs w:val="24"/>
        </w:rPr>
      </w:pPr>
    </w:p>
    <w:p w:rsidR="00494B22" w:rsidRDefault="00494B22" w:rsidP="00494B22">
      <w:pPr>
        <w:pStyle w:val="Paragrafi"/>
        <w:rPr>
          <w:sz w:val="24"/>
          <w:szCs w:val="24"/>
        </w:rPr>
      </w:pPr>
    </w:p>
    <w:p w:rsidR="00494B22" w:rsidRDefault="00494B22" w:rsidP="00494B22">
      <w:pPr>
        <w:pStyle w:val="Paragrafi"/>
        <w:rPr>
          <w:sz w:val="24"/>
          <w:szCs w:val="24"/>
        </w:rPr>
      </w:pPr>
    </w:p>
    <w:p w:rsidR="00494B22" w:rsidRPr="00674072" w:rsidRDefault="00494B22" w:rsidP="00494B22">
      <w:pPr>
        <w:pStyle w:val="Figure"/>
        <w:rPr>
          <w:sz w:val="24"/>
          <w:szCs w:val="24"/>
        </w:rPr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Figure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F11557" w:rsidP="00494B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2465" cy="8240395"/>
            <wp:effectExtent l="0" t="0" r="635" b="8255"/>
            <wp:docPr id="2" name="Picture 3" descr="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F11557" w:rsidP="00494B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2465" cy="8112760"/>
            <wp:effectExtent l="0" t="0" r="635" b="2540"/>
            <wp:docPr id="1" name="Picture 4" descr="T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D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1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F11557" w:rsidP="00494B22">
      <w:pPr>
        <w:pStyle w:val="Akti"/>
        <w:keepNext w:val="0"/>
      </w:pPr>
      <w:r>
        <w:rPr>
          <w:noProof/>
          <w:lang w:eastAsia="en-GB"/>
        </w:rPr>
        <w:lastRenderedPageBreak/>
        <w:drawing>
          <wp:inline distT="0" distB="0" distL="0" distR="0">
            <wp:extent cx="5753100" cy="4953000"/>
            <wp:effectExtent l="0" t="0" r="0" b="0"/>
            <wp:docPr id="3" name="Picture 3" descr="T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D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F11557" w:rsidP="00494B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95900" cy="4448175"/>
            <wp:effectExtent l="0" t="0" r="0" b="9525"/>
            <wp:docPr id="4" name="Picture 4" descr="T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D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494B22" w:rsidRDefault="00494B22" w:rsidP="00494B22">
      <w:pPr>
        <w:pStyle w:val="Akti"/>
        <w:keepNext w:val="0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94B22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1557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B21616-33A8-45BD-80D8-46D9B0A7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494B2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2019-03-16T13:29:00Z</dcterms:created>
  <dcterms:modified xsi:type="dcterms:W3CDTF">2019-03-16T13:29:00Z</dcterms:modified>
</cp:coreProperties>
</file>