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49" w:rsidRPr="003A44A7" w:rsidRDefault="00FD7049" w:rsidP="00FD7049">
      <w:pPr>
        <w:pStyle w:val="Akti"/>
        <w:keepNext w:val="0"/>
      </w:pPr>
      <w:bookmarkStart w:id="0" w:name="_GoBack"/>
      <w:bookmarkEnd w:id="0"/>
      <w:r w:rsidRPr="003A44A7">
        <w:t>Vendim</w:t>
      </w:r>
    </w:p>
    <w:p w:rsidR="00FD7049" w:rsidRPr="003A44A7" w:rsidRDefault="00FD7049" w:rsidP="00FD7049">
      <w:pPr>
        <w:pStyle w:val="NumriData"/>
        <w:keepNext w:val="0"/>
        <w:rPr>
          <w:szCs w:val="22"/>
        </w:rPr>
      </w:pPr>
      <w:r w:rsidRPr="003A44A7">
        <w:rPr>
          <w:szCs w:val="22"/>
        </w:rPr>
        <w:t>Nr.105, datë 22.2.2006</w:t>
      </w:r>
    </w:p>
    <w:p w:rsidR="00FD7049" w:rsidRPr="003A44A7" w:rsidRDefault="00FD7049" w:rsidP="00FD7049">
      <w:pPr>
        <w:pStyle w:val="Paragrafi"/>
        <w:rPr>
          <w:szCs w:val="22"/>
        </w:rPr>
      </w:pPr>
    </w:p>
    <w:p w:rsidR="00FD7049" w:rsidRPr="003A44A7" w:rsidRDefault="00FD7049" w:rsidP="00FD7049">
      <w:pPr>
        <w:pStyle w:val="Titulli"/>
        <w:keepNext w:val="0"/>
      </w:pPr>
      <w:r w:rsidRPr="003A44A7">
        <w:t>Për një shtesë në vendimin nr.229, datë 23.4.2004 të Këshillit të Ministrave “Për ceremonialin zyrtar të Republikës së Shqipërisë”</w:t>
      </w:r>
    </w:p>
    <w:p w:rsidR="00FD7049" w:rsidRPr="003A44A7" w:rsidRDefault="00FD7049" w:rsidP="00FD7049">
      <w:pPr>
        <w:pStyle w:val="Paragrafi"/>
        <w:rPr>
          <w:szCs w:val="22"/>
        </w:rPr>
      </w:pPr>
    </w:p>
    <w:p w:rsidR="00FD7049" w:rsidRPr="003A44A7" w:rsidRDefault="00FD7049" w:rsidP="00FD7049">
      <w:pPr>
        <w:pStyle w:val="BazLigjPropozues"/>
        <w:keepNext w:val="0"/>
      </w:pPr>
      <w:r w:rsidRPr="003A44A7">
        <w:t>Në mbësh</w:t>
      </w:r>
      <w:r>
        <w:t>t</w:t>
      </w:r>
      <w:r w:rsidRPr="003A44A7">
        <w:t>etje të nenit 100 të Kush</w:t>
      </w:r>
      <w:r>
        <w:t>t</w:t>
      </w:r>
      <w:r w:rsidRPr="003A44A7">
        <w:t>etutës, të pikës 2 të nenit 21 të ligjit nr.9095, datë 3.7.2003 “Për shërbimin e jashtëm të Republikës së Shqipërisë” dhe të nenit 4 të “Konventës së Vjenës për marrëdhëniet diplomatike”, ratifikuar me dekretin nr.7164, datë 10.10.1987, me propozimin e Ministrit të Punëve të Jashtme, Këshilli i Ministrave</w:t>
      </w:r>
    </w:p>
    <w:p w:rsidR="00FD7049" w:rsidRPr="003A44A7" w:rsidRDefault="00FD7049" w:rsidP="00FD7049">
      <w:pPr>
        <w:pStyle w:val="Paragrafi"/>
        <w:rPr>
          <w:szCs w:val="22"/>
        </w:rPr>
      </w:pPr>
    </w:p>
    <w:p w:rsidR="00FD7049" w:rsidRPr="003A44A7" w:rsidRDefault="00FD7049" w:rsidP="00FD7049">
      <w:pPr>
        <w:pStyle w:val="VENDOSI"/>
        <w:keepNext w:val="0"/>
      </w:pPr>
      <w:r w:rsidRPr="003A44A7">
        <w:t>Vendosi:</w:t>
      </w:r>
    </w:p>
    <w:p w:rsidR="00FD7049" w:rsidRPr="003A44A7" w:rsidRDefault="00FD7049" w:rsidP="00FD7049">
      <w:pPr>
        <w:pStyle w:val="Paragrafi"/>
        <w:rPr>
          <w:szCs w:val="22"/>
        </w:rPr>
      </w:pP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Në ceremonialin zyrtar të Republikës së Shqipërisë, miratuar me vendimin nr.229, datë 23.4.2004 të Këshillit të Ministrave, në kapitullin II “CEREMONIALI DIPLOMATIK”, pas pikës 1, shtohet pika 1/1 me këtë përmbajtje:</w:t>
      </w:r>
    </w:p>
    <w:p w:rsidR="00FD7049" w:rsidRPr="003A44A7" w:rsidRDefault="00FD7049" w:rsidP="00FD7049">
      <w:pPr>
        <w:pStyle w:val="Paragrafi"/>
        <w:rPr>
          <w:b/>
          <w:szCs w:val="22"/>
        </w:rPr>
      </w:pPr>
      <w:r w:rsidRPr="003A44A7">
        <w:rPr>
          <w:b/>
          <w:szCs w:val="22"/>
        </w:rPr>
        <w:t>“1/1. Akreditimi i shefit të Misionit Diplomatik të Republikës së Shqipërisë</w:t>
      </w: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1/1.1 Në përputhje me Kushtetutën e Republikës së Shqipërisë, me ligjin për shërbimin e jashtëm të Republikës së Shqipërisë dhe me “Konventën e Vjenës për marrëdhëniet diplomatike”  (neni 4, paragrafi i parë: “shteti d</w:t>
      </w:r>
      <w:r>
        <w:rPr>
          <w:szCs w:val="22"/>
        </w:rPr>
        <w:t>ërgues duhet të siguroh</w:t>
      </w:r>
      <w:r w:rsidRPr="003A44A7">
        <w:rPr>
          <w:szCs w:val="22"/>
        </w:rPr>
        <w:t>et që agrementi i shtetit pritës të jetë dhënë për personin që ai propozon të akreditojë si shef të misionit, pranë këtij shteti), akreditimi i ambasadorëve të Republikës së Shqipërisë, si proces</w:t>
      </w:r>
      <w:r>
        <w:rPr>
          <w:szCs w:val="22"/>
        </w:rPr>
        <w:t>,</w:t>
      </w:r>
      <w:r w:rsidRPr="003A44A7">
        <w:rPr>
          <w:szCs w:val="22"/>
        </w:rPr>
        <w:t xml:space="preserve"> kalon në disa shkallë, gjatë të cilave kërkohet plotësimi i formaliteteve të paracaktuara.</w:t>
      </w: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1/1.2 Ministri i Punëve të Jashtme i paraqet Kryeministrit propozimet për emërimin e ambasadorëve.</w:t>
      </w: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1/1.3 Kur Kryeministri miraton kandidatët, Ministri i Punëve të Jashtme kërkon akreditimin e ambasadorit në shtetin pritës apo organizatën ndërkombëtare, ku ai do të akreditohet.</w:t>
      </w: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1/1.4 Pasi shteti pritës a organizata ndërkombëtare, ku do të akreditohet ambasadori, vlerëson kandidaturën për ambasador dhe miraton agrementin, Presidenti i Republikës emëron ambas</w:t>
      </w:r>
      <w:r>
        <w:rPr>
          <w:szCs w:val="22"/>
        </w:rPr>
        <w:t>a</w:t>
      </w:r>
      <w:r w:rsidRPr="003A44A7">
        <w:rPr>
          <w:szCs w:val="22"/>
        </w:rPr>
        <w:t>dorin, në përputhje me parashikimet e Kushtetutës së Republikës së Shqipërisë.”.</w:t>
      </w:r>
    </w:p>
    <w:p w:rsidR="00FD7049" w:rsidRPr="003A44A7" w:rsidRDefault="00FD7049" w:rsidP="00FD7049">
      <w:pPr>
        <w:pStyle w:val="Paragrafi"/>
        <w:rPr>
          <w:szCs w:val="22"/>
        </w:rPr>
      </w:pPr>
      <w:r w:rsidRPr="003A44A7">
        <w:rPr>
          <w:szCs w:val="22"/>
        </w:rPr>
        <w:t>Ky vendim hyn në fuqi pas botimit në Fletoren Zyrtare.</w:t>
      </w:r>
    </w:p>
    <w:p w:rsidR="00FD7049" w:rsidRPr="003A44A7" w:rsidRDefault="00FD7049" w:rsidP="00FD7049">
      <w:pPr>
        <w:pStyle w:val="Paragrafi"/>
        <w:rPr>
          <w:szCs w:val="22"/>
        </w:rPr>
      </w:pPr>
    </w:p>
    <w:p w:rsidR="00FD7049" w:rsidRPr="003A44A7" w:rsidRDefault="00FD7049" w:rsidP="00FD7049">
      <w:pPr>
        <w:pStyle w:val="Autoriteti"/>
        <w:keepNext w:val="0"/>
        <w:rPr>
          <w:lang w:val="it-IT"/>
        </w:rPr>
      </w:pPr>
      <w:r w:rsidRPr="003A44A7">
        <w:rPr>
          <w:lang w:val="it-IT"/>
        </w:rPr>
        <w:t>Kryeministri</w:t>
      </w:r>
    </w:p>
    <w:p w:rsidR="00FD7049" w:rsidRPr="003A44A7" w:rsidRDefault="00FD7049" w:rsidP="00FD7049">
      <w:pPr>
        <w:pStyle w:val="AutoritetiEmer"/>
        <w:rPr>
          <w:lang w:val="it-IT"/>
        </w:rPr>
      </w:pPr>
      <w:r w:rsidRPr="003A44A7">
        <w:rPr>
          <w:lang w:val="it-IT"/>
        </w:rPr>
        <w:t>Sali Berisha</w:t>
      </w:r>
    </w:p>
    <w:p w:rsidR="00FD7049" w:rsidRPr="003A44A7" w:rsidRDefault="00FD7049" w:rsidP="00FD7049">
      <w:pPr>
        <w:pStyle w:val="Paragrafi"/>
        <w:rPr>
          <w:szCs w:val="22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545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D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049809-0C19-4EBC-BB45-573A85D2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FD704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